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bookmarkStart w:id="0" w:name="_GoBack"/>
      <w:bookmarkEnd w:id="0"/>
      <w:r>
        <w:t>DOPLNĚNÍ</w:t>
      </w:r>
      <w:r>
        <w:tab/>
      </w:r>
      <w:r>
        <w:tab/>
        <w:t>20-09-08</w:t>
      </w:r>
    </w:p>
    <w:tbl>
      <w:tblPr>
        <w:tblW w:w="9918" w:type="dxa"/>
        <w:tblCellMar>
          <w:left w:w="70" w:type="dxa"/>
          <w:right w:w="70" w:type="dxa"/>
        </w:tblCellMar>
        <w:tblLook w:val="04A0" w:firstRow="1" w:lastRow="0" w:firstColumn="1" w:lastColumn="0" w:noHBand="0" w:noVBand="1"/>
      </w:tblPr>
      <w:tblGrid>
        <w:gridCol w:w="519"/>
        <w:gridCol w:w="1235"/>
        <w:gridCol w:w="3860"/>
        <w:gridCol w:w="656"/>
        <w:gridCol w:w="1021"/>
        <w:gridCol w:w="2627"/>
      </w:tblGrid>
      <w:tr>
        <w:trPr>
          <w:trHeight w:val="300"/>
        </w:trPr>
        <w:tc>
          <w:tcPr>
            <w:tcW w:w="519" w:type="dxa"/>
            <w:tcBorders>
              <w:top w:val="single" w:sz="4" w:space="0" w:color="auto"/>
              <w:left w:val="single" w:sz="4" w:space="0" w:color="auto"/>
              <w:bottom w:val="single" w:sz="4" w:space="0" w:color="auto"/>
              <w:right w:val="single" w:sz="4" w:space="0" w:color="auto"/>
            </w:tcBorders>
            <w:shd w:val="clear" w:color="000000" w:fill="D9E1F2"/>
            <w:noWrap/>
            <w:vAlign w:val="center"/>
            <w:hideMark/>
          </w:tcPr>
          <w:p>
            <w:pPr>
              <w:spacing w:after="0" w:line="240" w:lineRule="auto"/>
              <w:rPr>
                <w:rFonts w:ascii="Arial" w:eastAsia="Times New Roman" w:hAnsi="Arial" w:cs="Arial"/>
                <w:b/>
                <w:bCs/>
                <w:color w:val="000000"/>
                <w:lang w:eastAsia="cs-CZ"/>
              </w:rPr>
            </w:pPr>
            <w:bookmarkStart w:id="1" w:name="_Hlk507682348"/>
            <w:bookmarkStart w:id="2" w:name="_Hlk507489280"/>
            <w:bookmarkStart w:id="3" w:name="_Hlk25852739"/>
            <w:bookmarkStart w:id="4" w:name="_Hlk32771180"/>
            <w:r>
              <w:rPr>
                <w:rFonts w:ascii="Arial" w:eastAsia="Times New Roman" w:hAnsi="Arial" w:cs="Arial"/>
                <w:b/>
                <w:bCs/>
                <w:color w:val="000000"/>
                <w:lang w:eastAsia="cs-CZ"/>
              </w:rPr>
              <w:t>R:</w:t>
            </w:r>
          </w:p>
        </w:tc>
        <w:tc>
          <w:tcPr>
            <w:tcW w:w="1235" w:type="dxa"/>
            <w:tcBorders>
              <w:top w:val="single" w:sz="4" w:space="0" w:color="auto"/>
              <w:left w:val="nil"/>
              <w:bottom w:val="single" w:sz="4" w:space="0" w:color="auto"/>
              <w:right w:val="nil"/>
            </w:tcBorders>
            <w:shd w:val="clear" w:color="000000" w:fill="D9E1F2"/>
            <w:noWrap/>
            <w:vAlign w:val="center"/>
            <w:hideMark/>
          </w:tcPr>
          <w:p>
            <w:pPr>
              <w:spacing w:after="0" w:line="240" w:lineRule="auto"/>
              <w:rPr>
                <w:rFonts w:ascii="Arial" w:eastAsia="Times New Roman" w:hAnsi="Arial" w:cs="Arial"/>
                <w:b/>
                <w:bCs/>
                <w:color w:val="000000"/>
                <w:lang w:eastAsia="cs-CZ"/>
              </w:rPr>
            </w:pPr>
            <w:r>
              <w:rPr>
                <w:rFonts w:ascii="Arial" w:eastAsia="Times New Roman" w:hAnsi="Arial" w:cs="Arial"/>
                <w:b/>
                <w:bCs/>
                <w:color w:val="000000"/>
                <w:lang w:eastAsia="cs-CZ"/>
              </w:rPr>
              <w:t>3</w:t>
            </w:r>
          </w:p>
        </w:tc>
        <w:tc>
          <w:tcPr>
            <w:tcW w:w="3860" w:type="dxa"/>
            <w:tcBorders>
              <w:top w:val="single" w:sz="4" w:space="0" w:color="auto"/>
              <w:left w:val="nil"/>
              <w:bottom w:val="single" w:sz="4" w:space="0" w:color="auto"/>
              <w:right w:val="nil"/>
            </w:tcBorders>
            <w:shd w:val="clear" w:color="000000" w:fill="D9E1F2"/>
            <w:noWrap/>
            <w:vAlign w:val="center"/>
            <w:hideMark/>
          </w:tcPr>
          <w:p>
            <w:pPr>
              <w:spacing w:after="0" w:line="240" w:lineRule="auto"/>
              <w:rPr>
                <w:rFonts w:ascii="Arial" w:eastAsia="Times New Roman" w:hAnsi="Arial" w:cs="Arial"/>
                <w:b/>
                <w:bCs/>
                <w:color w:val="000000"/>
                <w:lang w:eastAsia="cs-CZ"/>
              </w:rPr>
            </w:pPr>
            <w:r>
              <w:rPr>
                <w:rFonts w:ascii="Arial" w:eastAsia="Times New Roman" w:hAnsi="Arial" w:cs="Arial"/>
                <w:b/>
                <w:bCs/>
                <w:color w:val="000000"/>
                <w:lang w:eastAsia="cs-CZ"/>
              </w:rPr>
              <w:t>Květinářská</w:t>
            </w:r>
          </w:p>
        </w:tc>
        <w:tc>
          <w:tcPr>
            <w:tcW w:w="656" w:type="dxa"/>
            <w:tcBorders>
              <w:top w:val="single" w:sz="4" w:space="0" w:color="auto"/>
              <w:left w:val="nil"/>
              <w:bottom w:val="single" w:sz="4" w:space="0" w:color="auto"/>
              <w:right w:val="nil"/>
            </w:tcBorders>
            <w:shd w:val="clear" w:color="000000" w:fill="D9E1F2"/>
            <w:noWrap/>
            <w:vAlign w:val="center"/>
            <w:hideMark/>
          </w:tcPr>
          <w:p>
            <w:pPr>
              <w:spacing w:after="0" w:line="240" w:lineRule="auto"/>
              <w:rPr>
                <w:rFonts w:ascii="Arial" w:eastAsia="Times New Roman" w:hAnsi="Arial" w:cs="Arial"/>
                <w:b/>
                <w:bCs/>
                <w:color w:val="000000"/>
                <w:lang w:eastAsia="cs-CZ"/>
              </w:rPr>
            </w:pPr>
            <w:r>
              <w:rPr>
                <w:rFonts w:ascii="Arial" w:eastAsia="Times New Roman" w:hAnsi="Arial" w:cs="Arial"/>
                <w:b/>
                <w:bCs/>
                <w:color w:val="000000"/>
                <w:lang w:eastAsia="cs-CZ"/>
              </w:rPr>
              <w:t> </w:t>
            </w:r>
          </w:p>
        </w:tc>
        <w:tc>
          <w:tcPr>
            <w:tcW w:w="1021" w:type="dxa"/>
            <w:tcBorders>
              <w:top w:val="single" w:sz="4" w:space="0" w:color="auto"/>
              <w:left w:val="nil"/>
              <w:bottom w:val="single" w:sz="4" w:space="0" w:color="auto"/>
              <w:right w:val="nil"/>
            </w:tcBorders>
            <w:shd w:val="clear" w:color="000000" w:fill="D9E1F2"/>
            <w:noWrap/>
            <w:vAlign w:val="center"/>
            <w:hideMark/>
          </w:tcPr>
          <w:p>
            <w:pPr>
              <w:spacing w:after="0" w:line="240" w:lineRule="auto"/>
              <w:rPr>
                <w:rFonts w:ascii="Arial" w:eastAsia="Times New Roman" w:hAnsi="Arial" w:cs="Arial"/>
                <w:b/>
                <w:bCs/>
                <w:color w:val="000000"/>
                <w:lang w:eastAsia="cs-CZ"/>
              </w:rPr>
            </w:pPr>
            <w:r>
              <w:rPr>
                <w:rFonts w:ascii="Arial" w:eastAsia="Times New Roman" w:hAnsi="Arial" w:cs="Arial"/>
                <w:b/>
                <w:bCs/>
                <w:color w:val="000000"/>
                <w:lang w:eastAsia="cs-CZ"/>
              </w:rPr>
              <w:t> </w:t>
            </w:r>
          </w:p>
        </w:tc>
        <w:tc>
          <w:tcPr>
            <w:tcW w:w="2627" w:type="dxa"/>
            <w:tcBorders>
              <w:top w:val="single" w:sz="4" w:space="0" w:color="auto"/>
              <w:left w:val="nil"/>
              <w:bottom w:val="single" w:sz="4" w:space="0" w:color="auto"/>
              <w:right w:val="single" w:sz="4" w:space="0" w:color="auto"/>
            </w:tcBorders>
            <w:shd w:val="clear" w:color="000000" w:fill="D9E1F2"/>
            <w:noWrap/>
            <w:vAlign w:val="center"/>
            <w:hideMark/>
          </w:tcPr>
          <w:p>
            <w:pPr>
              <w:spacing w:after="0" w:line="240" w:lineRule="auto"/>
              <w:rPr>
                <w:rFonts w:ascii="Arial" w:eastAsia="Times New Roman" w:hAnsi="Arial" w:cs="Arial"/>
                <w:b/>
                <w:bCs/>
                <w:color w:val="D9E1F2"/>
                <w:lang w:eastAsia="cs-CZ"/>
              </w:rPr>
            </w:pPr>
            <w:r>
              <w:rPr>
                <w:rFonts w:ascii="Arial" w:eastAsia="Times New Roman" w:hAnsi="Arial" w:cs="Arial"/>
                <w:b/>
                <w:bCs/>
                <w:color w:val="D9E1F2"/>
                <w:lang w:eastAsia="cs-CZ"/>
              </w:rPr>
              <w:t>obj</w:t>
            </w:r>
          </w:p>
        </w:tc>
      </w:tr>
      <w:tr>
        <w:trPr>
          <w:trHeight w:val="300"/>
        </w:trPr>
        <w:tc>
          <w:tcPr>
            <w:tcW w:w="519" w:type="dxa"/>
            <w:tcBorders>
              <w:top w:val="single" w:sz="4" w:space="0" w:color="auto"/>
              <w:left w:val="single" w:sz="4" w:space="0" w:color="auto"/>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0</w:t>
            </w:r>
          </w:p>
        </w:tc>
        <w:tc>
          <w:tcPr>
            <w:tcW w:w="3860" w:type="dxa"/>
            <w:tcBorders>
              <w:top w:val="single" w:sz="4" w:space="0" w:color="auto"/>
              <w:left w:val="nil"/>
              <w:bottom w:val="nil"/>
              <w:right w:val="nil"/>
            </w:tcBorders>
            <w:shd w:val="clear" w:color="000000" w:fill="D9D9D9"/>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Přípravné a přidružené práce</w:t>
            </w:r>
          </w:p>
        </w:tc>
        <w:tc>
          <w:tcPr>
            <w:tcW w:w="656" w:type="dxa"/>
            <w:tcBorders>
              <w:top w:val="single" w:sz="4" w:space="0" w:color="auto"/>
              <w:left w:val="nil"/>
              <w:bottom w:val="nil"/>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nil"/>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450"/>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2</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0.2</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Vytyčení vedení IS a jejich ochrana</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řeznictví, kde jsou přívody 230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k</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ventilátorům. Dva jsou po stranách,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rozích bouraných výkladců, a jeden velký nad vstupem. Pozice jsou označeny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 xml:space="preserve">příloze D.1.1.02 stávající stav – pohled, textem </w:t>
            </w:r>
            <w:r>
              <w:rPr>
                <w:rFonts w:ascii="Arial CE" w:eastAsia="Times New Roman" w:hAnsi="Arial CE" w:cs="Arial" w:hint="eastAsia"/>
                <w:color w:val="4F81BD" w:themeColor="accent1"/>
                <w:sz w:val="16"/>
                <w:szCs w:val="16"/>
                <w:lang w:eastAsia="cs-CZ"/>
              </w:rPr>
              <w:t>„</w:t>
            </w:r>
            <w:r>
              <w:rPr>
                <w:rFonts w:ascii="Arial CE" w:eastAsia="Times New Roman" w:hAnsi="Arial CE" w:cs="Arial"/>
                <w:color w:val="4F81BD" w:themeColor="accent1"/>
                <w:sz w:val="16"/>
                <w:szCs w:val="16"/>
                <w:lang w:eastAsia="cs-CZ"/>
              </w:rPr>
              <w:t>VZT</w:t>
            </w:r>
            <w:r>
              <w:rPr>
                <w:rFonts w:ascii="Arial CE" w:eastAsia="Times New Roman" w:hAnsi="Arial CE" w:cs="Arial" w:hint="eastAsia"/>
                <w:color w:val="4F81BD" w:themeColor="accent1"/>
                <w:sz w:val="16"/>
                <w:szCs w:val="16"/>
                <w:lang w:eastAsia="cs-CZ"/>
              </w:rPr>
              <w:t>“</w:t>
            </w:r>
            <w:r>
              <w:rPr>
                <w:rFonts w:ascii="Arial CE" w:eastAsia="Times New Roman" w:hAnsi="Arial CE" w:cs="Arial"/>
                <w:color w:val="4F81BD" w:themeColor="accent1"/>
                <w:sz w:val="16"/>
                <w:szCs w:val="16"/>
                <w:lang w:eastAsia="cs-CZ"/>
              </w:rPr>
              <w:t>.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pravém pilíři je umístěno tlačítko, pravděpodobně slouží pro přivolání obsluhy.</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Květinářství, kde jsou pod římsou dva vývody 230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pro reflektorové osvětlení a jeden přívod 230 V na pravé straně římsy pro elektrickou markýzu.</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vstupního portálu, kde je přívod pro zvonkové tablo bytové části domu.</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Ani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jednom z</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případů se nejedná o objektové přípojky NN. Součástí rekonstrukce nejsou vedení vody, plynu ani kanalizace.</w:t>
            </w: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1,00000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o jaké sítě se jedná a kolik jich je?</w:t>
            </w: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tc>
      </w:tr>
      <w:tr>
        <w:trPr>
          <w:trHeight w:val="300"/>
        </w:trPr>
        <w:tc>
          <w:tcPr>
            <w:tcW w:w="519" w:type="dxa"/>
            <w:tcBorders>
              <w:top w:val="single" w:sz="4" w:space="0" w:color="auto"/>
              <w:left w:val="single" w:sz="4" w:space="0" w:color="auto"/>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3</w:t>
            </w:r>
          </w:p>
        </w:tc>
        <w:tc>
          <w:tcPr>
            <w:tcW w:w="3860" w:type="dxa"/>
            <w:tcBorders>
              <w:top w:val="single" w:sz="4" w:space="0" w:color="auto"/>
              <w:left w:val="nil"/>
              <w:bottom w:val="nil"/>
              <w:right w:val="nil"/>
            </w:tcBorders>
            <w:shd w:val="clear" w:color="000000" w:fill="D9D9D9"/>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Svislé a kompletní konstrukce</w:t>
            </w:r>
          </w:p>
        </w:tc>
        <w:tc>
          <w:tcPr>
            <w:tcW w:w="656" w:type="dxa"/>
            <w:tcBorders>
              <w:top w:val="single" w:sz="4" w:space="0" w:color="auto"/>
              <w:left w:val="nil"/>
              <w:bottom w:val="nil"/>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nil"/>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450"/>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4</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349234841R00</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Doplnění zdiva (s dodáním hmot) říms pod i nadokenních</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Oprava, zarovnání a zpevnění stávající římsy po odstranění původního obkladů, římsa se nezvětšuje. Předpokládaný rozměr římsy pod obkladem je hloubka 20 až 130 mm, výška 180 mm, hranatá, bez profilace.</w:t>
            </w: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K</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římse se bude kotvit kovový kastlík kazetové markýzy. Zůstane tedy skrytá, bez povrchové úpravy fasádní omítkou.</w:t>
            </w: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Shora bude nově provedeno oplechování římsy, s</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přesahem přes kastlík markýzy. Oplechování bude obsahovat trny proti holubům.</w:t>
            </w:r>
          </w:p>
          <w:p>
            <w:pPr>
              <w:spacing w:after="0" w:line="240" w:lineRule="auto"/>
              <w:jc w:val="both"/>
              <w:rPr>
                <w:rFonts w:ascii="Arial CE" w:eastAsia="Times New Roman" w:hAnsi="Arial CE" w:cs="Arial"/>
                <w:color w:val="4F81BD" w:themeColor="accent1"/>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m</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18,70000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profil římsy?</w:t>
            </w: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p>
            <w:pPr>
              <w:spacing w:after="0" w:line="240" w:lineRule="auto"/>
              <w:rPr>
                <w:rFonts w:ascii="Arial CE" w:eastAsia="Times New Roman" w:hAnsi="Arial CE" w:cs="Arial"/>
                <w:color w:val="FF0000"/>
                <w:sz w:val="16"/>
                <w:szCs w:val="16"/>
                <w:lang w:eastAsia="cs-CZ"/>
              </w:rPr>
            </w:pPr>
          </w:p>
        </w:tc>
      </w:tr>
      <w:tr>
        <w:trPr>
          <w:trHeight w:val="300"/>
        </w:trPr>
        <w:tc>
          <w:tcPr>
            <w:tcW w:w="519" w:type="dxa"/>
            <w:tcBorders>
              <w:top w:val="single" w:sz="4" w:space="0" w:color="auto"/>
              <w:left w:val="single" w:sz="4" w:space="0" w:color="auto"/>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62</w:t>
            </w:r>
          </w:p>
        </w:tc>
        <w:tc>
          <w:tcPr>
            <w:tcW w:w="3860" w:type="dxa"/>
            <w:tcBorders>
              <w:top w:val="single" w:sz="4" w:space="0" w:color="auto"/>
              <w:left w:val="nil"/>
              <w:bottom w:val="nil"/>
              <w:right w:val="nil"/>
            </w:tcBorders>
            <w:shd w:val="clear" w:color="000000" w:fill="D9D9D9"/>
            <w:hideMark/>
          </w:tcPr>
          <w:p>
            <w:pPr>
              <w:spacing w:after="0" w:line="240" w:lineRule="auto"/>
              <w:rPr>
                <w:rFonts w:ascii="Arial CE" w:eastAsia="Times New Roman" w:hAnsi="Arial CE" w:cs="Arial"/>
                <w:b/>
                <w:bCs/>
                <w:sz w:val="20"/>
                <w:szCs w:val="20"/>
                <w:lang w:eastAsia="cs-CZ"/>
              </w:rPr>
            </w:pPr>
            <w:proofErr w:type="spellStart"/>
            <w:r>
              <w:rPr>
                <w:rFonts w:ascii="Arial CE" w:eastAsia="Times New Roman" w:hAnsi="Arial CE" w:cs="Arial"/>
                <w:b/>
                <w:bCs/>
                <w:sz w:val="20"/>
                <w:szCs w:val="20"/>
                <w:lang w:eastAsia="cs-CZ"/>
              </w:rPr>
              <w:t>Upravy</w:t>
            </w:r>
            <w:proofErr w:type="spellEnd"/>
            <w:r>
              <w:rPr>
                <w:rFonts w:ascii="Arial CE" w:eastAsia="Times New Roman" w:hAnsi="Arial CE" w:cs="Arial"/>
                <w:b/>
                <w:bCs/>
                <w:sz w:val="20"/>
                <w:szCs w:val="20"/>
                <w:lang w:eastAsia="cs-CZ"/>
              </w:rPr>
              <w:t xml:space="preserve"> povrchů vnější</w:t>
            </w:r>
          </w:p>
        </w:tc>
        <w:tc>
          <w:tcPr>
            <w:tcW w:w="656" w:type="dxa"/>
            <w:tcBorders>
              <w:top w:val="single" w:sz="4" w:space="0" w:color="auto"/>
              <w:left w:val="nil"/>
              <w:bottom w:val="nil"/>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nil"/>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450"/>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8</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620991121R00</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Zakrývání výplní vnějších otvorů z postaveného lešení</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Lešení není součástí této položky, pouze zakrývání.</w:t>
            </w: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m2</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40,61540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je součásti i lešení?</w:t>
            </w:r>
          </w:p>
        </w:tc>
      </w:tr>
      <w:tr>
        <w:trPr>
          <w:trHeight w:val="300"/>
        </w:trPr>
        <w:tc>
          <w:tcPr>
            <w:tcW w:w="519" w:type="dxa"/>
            <w:tcBorders>
              <w:top w:val="single" w:sz="4" w:space="0" w:color="auto"/>
              <w:left w:val="single" w:sz="4" w:space="0" w:color="auto"/>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96</w:t>
            </w:r>
          </w:p>
        </w:tc>
        <w:tc>
          <w:tcPr>
            <w:tcW w:w="3860" w:type="dxa"/>
            <w:tcBorders>
              <w:top w:val="single" w:sz="4" w:space="0" w:color="auto"/>
              <w:left w:val="nil"/>
              <w:bottom w:val="nil"/>
              <w:right w:val="nil"/>
            </w:tcBorders>
            <w:shd w:val="clear" w:color="000000" w:fill="D9D9D9"/>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Bourání konstrukcí</w:t>
            </w:r>
          </w:p>
        </w:tc>
        <w:tc>
          <w:tcPr>
            <w:tcW w:w="656" w:type="dxa"/>
            <w:tcBorders>
              <w:top w:val="single" w:sz="4" w:space="0" w:color="auto"/>
              <w:left w:val="nil"/>
              <w:bottom w:val="nil"/>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nil"/>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450"/>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49</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96.8</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Demontáž označení provozovny na fasádě, kotvení,doplňky</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řeznictví, kde je velko</w:t>
            </w:r>
            <w:r>
              <w:rPr>
                <w:rFonts w:ascii="Arial CE" w:eastAsia="Times New Roman" w:hAnsi="Arial CE" w:cs="Arial" w:hint="eastAsia"/>
                <w:color w:val="4F81BD" w:themeColor="accent1"/>
                <w:sz w:val="16"/>
                <w:szCs w:val="16"/>
                <w:lang w:eastAsia="cs-CZ"/>
              </w:rPr>
              <w:t>plošný</w:t>
            </w:r>
            <w:r>
              <w:rPr>
                <w:rFonts w:ascii="Arial CE" w:eastAsia="Times New Roman" w:hAnsi="Arial CE" w:cs="Arial"/>
                <w:color w:val="4F81BD" w:themeColor="accent1"/>
                <w:sz w:val="16"/>
                <w:szCs w:val="16"/>
                <w:lang w:eastAsia="cs-CZ"/>
              </w:rPr>
              <w:t xml:space="preserve"> polep reklamní fólií na obkladu fasády, celková plocha 18 m2.</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vinárna, kde je velkoplošný polep reklamní fólií na obkladu fasády a na skle, celková plocha 6 m2. Nahoře je reklamní panel s</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polepem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ocelovém rámečku hloubky 100 mm, rozměry šířka 4560 mm, výška 970 mm.</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květinářství, kde je velkoplošný polep reklamní fólií na skle nadsvětlíku, celková plocha 2,5 m2. Na pravé straně, nad úrovní římsy, je vývěsní štít na dvou konzolách kotvených do zdiva, rozměry zhruba šířka 600 mm, výška 1000 mm, tloušťka panelu 100 mm.</w:t>
            </w: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2,00000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rozměry a materiál označení?</w:t>
            </w:r>
          </w:p>
        </w:tc>
      </w:tr>
      <w:tr>
        <w:trPr>
          <w:trHeight w:val="300"/>
        </w:trPr>
        <w:tc>
          <w:tcPr>
            <w:tcW w:w="519" w:type="dxa"/>
            <w:tcBorders>
              <w:top w:val="single" w:sz="4" w:space="0" w:color="auto"/>
              <w:left w:val="single" w:sz="4" w:space="0" w:color="auto"/>
              <w:bottom w:val="single" w:sz="4" w:space="0" w:color="auto"/>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single" w:sz="4" w:space="0" w:color="auto"/>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766</w:t>
            </w:r>
          </w:p>
        </w:tc>
        <w:tc>
          <w:tcPr>
            <w:tcW w:w="3860" w:type="dxa"/>
            <w:tcBorders>
              <w:top w:val="single" w:sz="4" w:space="0" w:color="auto"/>
              <w:left w:val="nil"/>
              <w:bottom w:val="single" w:sz="4" w:space="0" w:color="auto"/>
              <w:right w:val="nil"/>
            </w:tcBorders>
            <w:shd w:val="clear" w:color="000000" w:fill="D9D9D9"/>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Konstrukce truhlářské</w:t>
            </w:r>
          </w:p>
        </w:tc>
        <w:tc>
          <w:tcPr>
            <w:tcW w:w="656" w:type="dxa"/>
            <w:tcBorders>
              <w:top w:val="single" w:sz="4" w:space="0" w:color="auto"/>
              <w:left w:val="nil"/>
              <w:bottom w:val="single" w:sz="4" w:space="0" w:color="auto"/>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single" w:sz="4" w:space="0" w:color="auto"/>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single" w:sz="4" w:space="0" w:color="auto"/>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675"/>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lastRenderedPageBreak/>
              <w:t>69</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766.1</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 xml:space="preserve">Dřevěné vnitřní obložení boků </w:t>
            </w:r>
            <w:proofErr w:type="spellStart"/>
            <w:r>
              <w:rPr>
                <w:rFonts w:ascii="Arial CE" w:eastAsia="Times New Roman" w:hAnsi="Arial CE" w:cs="Arial"/>
                <w:sz w:val="16"/>
                <w:szCs w:val="16"/>
                <w:lang w:eastAsia="cs-CZ"/>
              </w:rPr>
              <w:t>výkladců,lakov.deska</w:t>
            </w:r>
            <w:proofErr w:type="spellEnd"/>
            <w:r>
              <w:rPr>
                <w:rFonts w:ascii="Arial CE" w:eastAsia="Times New Roman" w:hAnsi="Arial CE" w:cs="Arial"/>
                <w:sz w:val="16"/>
                <w:szCs w:val="16"/>
                <w:lang w:eastAsia="cs-CZ"/>
              </w:rPr>
              <w:t xml:space="preserve">, bílá, </w:t>
            </w:r>
            <w:proofErr w:type="spellStart"/>
            <w:r>
              <w:rPr>
                <w:rFonts w:ascii="Arial CE" w:eastAsia="Times New Roman" w:hAnsi="Arial CE" w:cs="Arial"/>
                <w:sz w:val="16"/>
                <w:szCs w:val="16"/>
                <w:lang w:eastAsia="cs-CZ"/>
              </w:rPr>
              <w:t>kotvení,detaily,doplňky,D+M</w:t>
            </w:r>
            <w:proofErr w:type="spellEnd"/>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Přidána položka Tn1 do výkazu PSV.</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řeznictví. Jde o výměnu původního dřevěného obkladu mezi profilem výkladce a keramickým obkladem na obou vnějších stranách provozovny.</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 xml:space="preserve">Původní dřevěný obklad může být nahrazen i keramickým obkladem, pokud bude navazovat na stávající </w:t>
            </w:r>
            <w:r>
              <w:rPr>
                <w:rFonts w:ascii="Arial CE" w:eastAsia="Times New Roman" w:hAnsi="Arial CE" w:cs="Arial" w:hint="eastAsia"/>
                <w:color w:val="4F81BD" w:themeColor="accent1"/>
                <w:sz w:val="16"/>
                <w:szCs w:val="16"/>
                <w:lang w:eastAsia="cs-CZ"/>
              </w:rPr>
              <w:t>keramický</w:t>
            </w:r>
            <w:r>
              <w:rPr>
                <w:rFonts w:ascii="Arial CE" w:eastAsia="Times New Roman" w:hAnsi="Arial CE" w:cs="Arial"/>
                <w:color w:val="4F81BD" w:themeColor="accent1"/>
                <w:sz w:val="16"/>
                <w:szCs w:val="16"/>
                <w:lang w:eastAsia="cs-CZ"/>
              </w:rPr>
              <w:t xml:space="preserve"> obklad, bez ozubu.</w:t>
            </w: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m2</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1,86300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o jaký výrobek se jedná, chybí specifikace ve výpisu prvků</w:t>
            </w:r>
          </w:p>
        </w:tc>
      </w:tr>
      <w:tr>
        <w:trPr>
          <w:trHeight w:val="675"/>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70</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766.2</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Nová dřevěná dvířka HUP v obkladu fasády, rám, nátěr,kotvení,detaily,doplňky,D+M</w:t>
            </w:r>
          </w:p>
          <w:p>
            <w:pPr>
              <w:spacing w:after="0" w:line="240" w:lineRule="auto"/>
              <w:rPr>
                <w:rFonts w:ascii="Arial CE" w:eastAsia="Times New Roman" w:hAnsi="Arial CE" w:cs="Arial"/>
                <w:sz w:val="16"/>
                <w:szCs w:val="16"/>
                <w:lang w:eastAsia="cs-CZ"/>
              </w:rPr>
            </w:pPr>
          </w:p>
          <w:p>
            <w:pPr>
              <w:spacing w:after="0" w:line="240" w:lineRule="auto"/>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Položka Zn6 ve výkazu PSV.</w:t>
            </w:r>
          </w:p>
          <w:p>
            <w:pPr>
              <w:spacing w:after="0" w:line="240" w:lineRule="auto"/>
              <w:rPr>
                <w:rFonts w:ascii="Arial CE" w:eastAsia="Times New Roman" w:hAnsi="Arial CE" w:cs="Arial"/>
                <w:sz w:val="16"/>
                <w:szCs w:val="16"/>
                <w:lang w:eastAsia="cs-CZ"/>
              </w:rPr>
            </w:pPr>
          </w:p>
          <w:p>
            <w:pPr>
              <w:spacing w:after="0" w:line="240" w:lineRule="auto"/>
              <w:rPr>
                <w:rFonts w:ascii="Arial CE" w:eastAsia="Times New Roman" w:hAnsi="Arial CE" w:cs="Arial"/>
                <w:sz w:val="16"/>
                <w:szCs w:val="16"/>
                <w:lang w:eastAsia="cs-CZ"/>
              </w:rPr>
            </w:pP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1,00000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o jaký výrobek se jedná, chybí specifikace ve výpisu prvků</w:t>
            </w:r>
          </w:p>
        </w:tc>
      </w:tr>
      <w:tr>
        <w:trPr>
          <w:trHeight w:val="300"/>
        </w:trPr>
        <w:tc>
          <w:tcPr>
            <w:tcW w:w="519" w:type="dxa"/>
            <w:tcBorders>
              <w:top w:val="single" w:sz="4" w:space="0" w:color="auto"/>
              <w:left w:val="single" w:sz="4" w:space="0" w:color="auto"/>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767</w:t>
            </w:r>
          </w:p>
        </w:tc>
        <w:tc>
          <w:tcPr>
            <w:tcW w:w="3860" w:type="dxa"/>
            <w:tcBorders>
              <w:top w:val="single" w:sz="4" w:space="0" w:color="auto"/>
              <w:left w:val="nil"/>
              <w:bottom w:val="nil"/>
              <w:right w:val="nil"/>
            </w:tcBorders>
            <w:shd w:val="clear" w:color="000000" w:fill="D9D9D9"/>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Konstrukce zámečnické</w:t>
            </w:r>
          </w:p>
        </w:tc>
        <w:tc>
          <w:tcPr>
            <w:tcW w:w="656" w:type="dxa"/>
            <w:tcBorders>
              <w:top w:val="single" w:sz="4" w:space="0" w:color="auto"/>
              <w:left w:val="nil"/>
              <w:bottom w:val="nil"/>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nil"/>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675"/>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80</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767.1</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Venkovní označení provozovny, nerez trny, černé sklo, grafika,lesklý kov,kotvení,detaily,D+M</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provozovny vinárna a květinářství.</w:t>
            </w:r>
          </w:p>
          <w:p>
            <w:pPr>
              <w:spacing w:after="0" w:line="240" w:lineRule="auto"/>
              <w:jc w:val="both"/>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Označení provozovny bude tvořit předsazený dřevěný panel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barvě a provedení jako obklad fasády. Panel bude přišroubován k</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podkladu, přes nerezové trny. Tento panel se může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čase měnit, aniž by došlo k</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poškození obkladu fasády pod ním.</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Na panelu bude nalepený individuální řezaný text nebo logo nájemce. Doporučuje se světlý kov (např. Alu-Bond deska) a bezpatkový font.</w:t>
            </w:r>
          </w:p>
          <w:p>
            <w:pPr>
              <w:spacing w:after="0" w:line="240" w:lineRule="auto"/>
              <w:jc w:val="both"/>
              <w:rPr>
                <w:rFonts w:ascii="Arial CE" w:eastAsia="Times New Roman" w:hAnsi="Arial CE" w:cs="Arial"/>
                <w:sz w:val="16"/>
                <w:szCs w:val="16"/>
                <w:lang w:eastAsia="cs-CZ"/>
              </w:rPr>
            </w:pP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Přidána položka Zn8 do výkazu PSV.</w:t>
            </w:r>
          </w:p>
          <w:p>
            <w:pPr>
              <w:spacing w:after="0" w:line="240" w:lineRule="auto"/>
              <w:rPr>
                <w:rFonts w:ascii="Arial CE" w:eastAsia="Times New Roman" w:hAnsi="Arial CE" w:cs="Arial"/>
                <w:sz w:val="16"/>
                <w:szCs w:val="16"/>
                <w:lang w:eastAsia="cs-CZ"/>
              </w:rPr>
            </w:pP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2</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o jaký výrobek se jedná, chybí specifikace ve výpisu prvků</w:t>
            </w:r>
          </w:p>
        </w:tc>
      </w:tr>
      <w:tr>
        <w:trPr>
          <w:trHeight w:val="675"/>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83</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767.5</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Označení provozovny,sklen. pás na fasádě,lepení, nápis na sklo,kotvení,doplňky,detaily,D+M</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Týká se provozovny řeznictví.</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Označení provozovny bude tvořit předsazený skleněný čirý panel. Panel má být průhledný, aby nebyl zakryt obklad fasády z</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černého skla. Panel bude přišroubován k</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podkladu, přes nerezové trny. Tento panel se může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čase měnit, aniž by došlo k</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poškození obkladu fasády pod ním.</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Na panelu bude nalepený individuální řezaný text nebo logo nájemce. Doporučuje se světlý kov (např. Alu-Bond deska) a bezpatkový font.</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Přidána položka Zn9 do výkazu PSV.</w:t>
            </w:r>
          </w:p>
          <w:p>
            <w:pPr>
              <w:spacing w:after="0" w:line="240" w:lineRule="auto"/>
              <w:rPr>
                <w:rFonts w:ascii="Arial CE" w:eastAsia="Times New Roman" w:hAnsi="Arial CE" w:cs="Arial"/>
                <w:sz w:val="16"/>
                <w:szCs w:val="16"/>
                <w:lang w:eastAsia="cs-CZ"/>
              </w:rPr>
            </w:pP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1</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o jaký výrobek se jedná, chybí specifikace ve výpisu prvků</w:t>
            </w:r>
          </w:p>
        </w:tc>
      </w:tr>
      <w:tr>
        <w:trPr>
          <w:trHeight w:val="300"/>
        </w:trPr>
        <w:tc>
          <w:tcPr>
            <w:tcW w:w="519" w:type="dxa"/>
            <w:tcBorders>
              <w:top w:val="single" w:sz="4" w:space="0" w:color="auto"/>
              <w:left w:val="single" w:sz="4" w:space="0" w:color="auto"/>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Díl:</w:t>
            </w:r>
          </w:p>
        </w:tc>
        <w:tc>
          <w:tcPr>
            <w:tcW w:w="1235"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M21</w:t>
            </w:r>
          </w:p>
        </w:tc>
        <w:tc>
          <w:tcPr>
            <w:tcW w:w="3860" w:type="dxa"/>
            <w:tcBorders>
              <w:top w:val="single" w:sz="4" w:space="0" w:color="auto"/>
              <w:left w:val="nil"/>
              <w:bottom w:val="nil"/>
              <w:right w:val="nil"/>
            </w:tcBorders>
            <w:shd w:val="clear" w:color="000000" w:fill="D9D9D9"/>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Elektromontáže</w:t>
            </w:r>
          </w:p>
        </w:tc>
        <w:tc>
          <w:tcPr>
            <w:tcW w:w="656" w:type="dxa"/>
            <w:tcBorders>
              <w:top w:val="single" w:sz="4" w:space="0" w:color="auto"/>
              <w:left w:val="nil"/>
              <w:bottom w:val="nil"/>
              <w:right w:val="nil"/>
            </w:tcBorders>
            <w:shd w:val="clear" w:color="000000" w:fill="D9D9D9"/>
            <w:noWrap/>
            <w:hideMark/>
          </w:tcPr>
          <w:p>
            <w:pPr>
              <w:spacing w:after="0" w:line="240" w:lineRule="auto"/>
              <w:jc w:val="center"/>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1021" w:type="dxa"/>
            <w:tcBorders>
              <w:top w:val="single" w:sz="4" w:space="0" w:color="auto"/>
              <w:left w:val="nil"/>
              <w:bottom w:val="nil"/>
              <w:right w:val="nil"/>
            </w:tcBorders>
            <w:shd w:val="clear" w:color="000000" w:fill="D9D9D9"/>
            <w:noWrap/>
            <w:hideMark/>
          </w:tcPr>
          <w:p>
            <w:pPr>
              <w:spacing w:after="0" w:line="240" w:lineRule="auto"/>
              <w:rPr>
                <w:rFonts w:ascii="Arial CE" w:eastAsia="Times New Roman" w:hAnsi="Arial CE" w:cs="Arial"/>
                <w:b/>
                <w:bCs/>
                <w:sz w:val="20"/>
                <w:szCs w:val="20"/>
                <w:lang w:eastAsia="cs-CZ"/>
              </w:rPr>
            </w:pPr>
            <w:r>
              <w:rPr>
                <w:rFonts w:ascii="Arial CE" w:eastAsia="Times New Roman" w:hAnsi="Arial CE" w:cs="Arial"/>
                <w:b/>
                <w:bCs/>
                <w:sz w:val="20"/>
                <w:szCs w:val="20"/>
                <w:lang w:eastAsia="cs-CZ"/>
              </w:rPr>
              <w:t> </w:t>
            </w:r>
          </w:p>
        </w:tc>
        <w:tc>
          <w:tcPr>
            <w:tcW w:w="2627" w:type="dxa"/>
            <w:tcBorders>
              <w:top w:val="single" w:sz="4" w:space="0" w:color="auto"/>
              <w:left w:val="nil"/>
              <w:bottom w:val="nil"/>
              <w:right w:val="single" w:sz="4" w:space="0" w:color="auto"/>
            </w:tcBorders>
            <w:shd w:val="clear" w:color="000000" w:fill="D9D9D9"/>
            <w:noWrap/>
            <w:hideMark/>
          </w:tcPr>
          <w:p>
            <w:pPr>
              <w:spacing w:after="0" w:line="240" w:lineRule="auto"/>
              <w:rPr>
                <w:rFonts w:ascii="Arial CE" w:eastAsia="Times New Roman" w:hAnsi="Arial CE" w:cs="Arial"/>
                <w:b/>
                <w:bCs/>
                <w:color w:val="D9D9D9"/>
                <w:sz w:val="20"/>
                <w:szCs w:val="20"/>
                <w:lang w:eastAsia="cs-CZ"/>
              </w:rPr>
            </w:pPr>
            <w:r>
              <w:rPr>
                <w:rFonts w:ascii="Arial CE" w:eastAsia="Times New Roman" w:hAnsi="Arial CE" w:cs="Arial"/>
                <w:b/>
                <w:bCs/>
                <w:color w:val="D9D9D9"/>
                <w:sz w:val="20"/>
                <w:szCs w:val="20"/>
                <w:lang w:eastAsia="cs-CZ"/>
              </w:rPr>
              <w:t>d</w:t>
            </w:r>
          </w:p>
        </w:tc>
      </w:tr>
      <w:tr>
        <w:trPr>
          <w:trHeight w:val="900"/>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96</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M21.1</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Svítidla venkovní,60x60cm, zapojení, montáž, kabeláž, napojení na el. ,kotvení,doplňky,D+M</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Týká se všech tří provozoven. Netýká se vstupu do bytové části domu.</w:t>
            </w:r>
          </w:p>
          <w:p>
            <w:pPr>
              <w:spacing w:after="0" w:line="240" w:lineRule="auto"/>
              <w:jc w:val="both"/>
              <w:rPr>
                <w:rFonts w:ascii="Arial CE" w:eastAsia="Times New Roman" w:hAnsi="Arial CE" w:cs="Arial"/>
                <w:color w:val="4F81BD" w:themeColor="accent1"/>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Pod kastlíkem kazetové markýzy bude hluboká ALU lišta (30x30 mm) s</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LED páskem a opálovým difuzorem. LED pásek bude svítit dolů, na panel s</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označením provozovny. Pod markýzu připravit vývod na 12V, trafo a spínač budou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interiéru dané provozovny.</w:t>
            </w: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Celkem tři části:</w:t>
            </w: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lastRenderedPageBreak/>
              <w:t>- řeznictví, délka 9970 mm</w:t>
            </w: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 vinárna, délka 4940 mm</w:t>
            </w: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 květinářství, délka 3680 mm</w:t>
            </w:r>
          </w:p>
          <w:p>
            <w:pPr>
              <w:spacing w:after="0" w:line="240" w:lineRule="auto"/>
              <w:jc w:val="both"/>
              <w:rPr>
                <w:rFonts w:ascii="Arial CE" w:eastAsia="Times New Roman" w:hAnsi="Arial CE" w:cs="Arial"/>
                <w:sz w:val="16"/>
                <w:szCs w:val="16"/>
                <w:lang w:eastAsia="cs-CZ"/>
              </w:rPr>
            </w:pPr>
          </w:p>
          <w:p>
            <w:pPr>
              <w:spacing w:after="0" w:line="240" w:lineRule="auto"/>
              <w:jc w:val="both"/>
              <w:rPr>
                <w:rFonts w:ascii="Arial CE" w:eastAsia="Times New Roman" w:hAnsi="Arial CE" w:cs="Arial"/>
                <w:color w:val="4F81BD" w:themeColor="accent1"/>
                <w:sz w:val="16"/>
                <w:szCs w:val="16"/>
                <w:lang w:eastAsia="cs-CZ"/>
              </w:rPr>
            </w:pPr>
            <w:r>
              <w:rPr>
                <w:rFonts w:ascii="Arial CE" w:eastAsia="Times New Roman" w:hAnsi="Arial CE" w:cs="Arial"/>
                <w:color w:val="4F81BD" w:themeColor="accent1"/>
                <w:sz w:val="16"/>
                <w:szCs w:val="16"/>
                <w:lang w:eastAsia="cs-CZ"/>
              </w:rPr>
              <w:t>Výkon LED pásků určí specialista (12 až 20 W/m). Barva světla neutrální bílá max. 4000 K.</w:t>
            </w: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lastRenderedPageBreak/>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2,00000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Chybí PD, specifikace materiálu a množství, popis prací nutných pro elektroinstalace</w:t>
            </w:r>
          </w:p>
        </w:tc>
      </w:tr>
      <w:tr>
        <w:trPr>
          <w:trHeight w:val="900"/>
        </w:trPr>
        <w:tc>
          <w:tcPr>
            <w:tcW w:w="519" w:type="dxa"/>
            <w:tcBorders>
              <w:top w:val="single" w:sz="4" w:space="0" w:color="auto"/>
              <w:left w:val="single" w:sz="4" w:space="0" w:color="auto"/>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97</w:t>
            </w:r>
          </w:p>
        </w:tc>
        <w:tc>
          <w:tcPr>
            <w:tcW w:w="1235"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M21.2</w:t>
            </w:r>
          </w:p>
        </w:tc>
        <w:tc>
          <w:tcPr>
            <w:tcW w:w="3860" w:type="dxa"/>
            <w:tcBorders>
              <w:top w:val="single" w:sz="4" w:space="0" w:color="auto"/>
              <w:left w:val="nil"/>
              <w:bottom w:val="single" w:sz="4" w:space="0" w:color="auto"/>
              <w:right w:val="single" w:sz="4" w:space="0" w:color="808080"/>
            </w:tcBorders>
            <w:shd w:val="clear" w:color="auto" w:fill="auto"/>
            <w:hideMark/>
          </w:tcPr>
          <w:p>
            <w:pPr>
              <w:spacing w:after="0" w:line="240" w:lineRule="auto"/>
              <w:rPr>
                <w:rFonts w:ascii="Arial CE" w:eastAsia="Times New Roman" w:hAnsi="Arial CE" w:cs="Arial"/>
                <w:sz w:val="16"/>
                <w:szCs w:val="16"/>
                <w:lang w:eastAsia="cs-CZ"/>
              </w:rPr>
            </w:pPr>
            <w:r>
              <w:rPr>
                <w:rFonts w:ascii="Arial CE" w:eastAsia="Times New Roman" w:hAnsi="Arial CE" w:cs="Arial"/>
                <w:sz w:val="16"/>
                <w:szCs w:val="16"/>
                <w:lang w:eastAsia="cs-CZ"/>
              </w:rPr>
              <w:t>Svítidla do podhledu řeznictví, zapojení, montáž, kabeláž, napojení na el. ,kotvení,doplňky,D+M</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Týká se provozovny řeznictví.</w:t>
            </w:r>
          </w:p>
          <w:p>
            <w:pPr>
              <w:spacing w:after="0" w:line="240" w:lineRule="auto"/>
              <w:rPr>
                <w:rFonts w:ascii="Arial CE" w:eastAsia="Times New Roman" w:hAnsi="Arial CE" w:cs="Arial"/>
                <w:sz w:val="16"/>
                <w:szCs w:val="16"/>
                <w:lang w:eastAsia="cs-CZ"/>
              </w:rPr>
            </w:pPr>
          </w:p>
          <w:p>
            <w:pPr>
              <w:spacing w:after="0" w:line="240" w:lineRule="auto"/>
              <w:jc w:val="both"/>
              <w:rPr>
                <w:rFonts w:ascii="Arial CE" w:eastAsia="Times New Roman" w:hAnsi="Arial CE" w:cs="Arial"/>
                <w:sz w:val="16"/>
                <w:szCs w:val="16"/>
                <w:lang w:eastAsia="cs-CZ"/>
              </w:rPr>
            </w:pPr>
            <w:r>
              <w:rPr>
                <w:rFonts w:ascii="Arial CE" w:eastAsia="Times New Roman" w:hAnsi="Arial CE" w:cs="Arial"/>
                <w:color w:val="4F81BD" w:themeColor="accent1"/>
                <w:sz w:val="16"/>
                <w:szCs w:val="16"/>
                <w:lang w:eastAsia="cs-CZ"/>
              </w:rPr>
              <w:t>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kazetách podhledu budou celkem 4 nová vestavná, směrová, bodová svítidla. Přívod bude nad podhledem, stávající 230 V. Vestavné svítidlo bude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čtvercovém rámečku, v</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tmavém provedení, s</w:t>
            </w:r>
            <w:r>
              <w:rPr>
                <w:rFonts w:ascii="Arial CE" w:eastAsia="Times New Roman" w:hAnsi="Arial CE" w:cs="Arial" w:hint="eastAsia"/>
                <w:color w:val="4F81BD" w:themeColor="accent1"/>
                <w:sz w:val="16"/>
                <w:szCs w:val="16"/>
                <w:lang w:eastAsia="cs-CZ"/>
              </w:rPr>
              <w:t> </w:t>
            </w:r>
            <w:r>
              <w:rPr>
                <w:rFonts w:ascii="Arial CE" w:eastAsia="Times New Roman" w:hAnsi="Arial CE" w:cs="Arial"/>
                <w:color w:val="4F81BD" w:themeColor="accent1"/>
                <w:sz w:val="16"/>
                <w:szCs w:val="16"/>
                <w:lang w:eastAsia="cs-CZ"/>
              </w:rPr>
              <w:t>LED zdrojem. Rozměry 100x100 až 200x200 mm. Výkon zdroje určí specialista.</w:t>
            </w:r>
          </w:p>
          <w:p>
            <w:pPr>
              <w:spacing w:after="0" w:line="240" w:lineRule="auto"/>
              <w:rPr>
                <w:rFonts w:ascii="Arial CE" w:eastAsia="Times New Roman" w:hAnsi="Arial CE" w:cs="Arial"/>
                <w:sz w:val="16"/>
                <w:szCs w:val="16"/>
                <w:lang w:eastAsia="cs-CZ"/>
              </w:rPr>
            </w:pPr>
          </w:p>
        </w:tc>
        <w:tc>
          <w:tcPr>
            <w:tcW w:w="656"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center"/>
              <w:rPr>
                <w:rFonts w:ascii="Arial CE" w:eastAsia="Times New Roman" w:hAnsi="Arial CE" w:cs="Arial"/>
                <w:sz w:val="16"/>
                <w:szCs w:val="16"/>
                <w:lang w:eastAsia="cs-CZ"/>
              </w:rPr>
            </w:pPr>
            <w:r>
              <w:rPr>
                <w:rFonts w:ascii="Arial CE" w:eastAsia="Times New Roman" w:hAnsi="Arial CE" w:cs="Arial"/>
                <w:sz w:val="16"/>
                <w:szCs w:val="16"/>
                <w:lang w:eastAsia="cs-CZ"/>
              </w:rPr>
              <w:t>kus</w:t>
            </w:r>
          </w:p>
        </w:tc>
        <w:tc>
          <w:tcPr>
            <w:tcW w:w="1021" w:type="dxa"/>
            <w:tcBorders>
              <w:top w:val="single" w:sz="4" w:space="0" w:color="auto"/>
              <w:left w:val="nil"/>
              <w:bottom w:val="single" w:sz="4" w:space="0" w:color="auto"/>
              <w:right w:val="single" w:sz="4" w:space="0" w:color="808080"/>
            </w:tcBorders>
            <w:shd w:val="clear" w:color="auto" w:fill="auto"/>
            <w:noWrap/>
            <w:hideMark/>
          </w:tcPr>
          <w:p>
            <w:pPr>
              <w:spacing w:after="0" w:line="240" w:lineRule="auto"/>
              <w:jc w:val="right"/>
              <w:rPr>
                <w:rFonts w:ascii="Arial CE" w:eastAsia="Times New Roman" w:hAnsi="Arial CE" w:cs="Arial"/>
                <w:sz w:val="16"/>
                <w:szCs w:val="16"/>
                <w:lang w:eastAsia="cs-CZ"/>
              </w:rPr>
            </w:pPr>
            <w:r>
              <w:rPr>
                <w:rFonts w:ascii="Arial CE" w:eastAsia="Times New Roman" w:hAnsi="Arial CE" w:cs="Arial"/>
                <w:sz w:val="16"/>
                <w:szCs w:val="16"/>
                <w:lang w:eastAsia="cs-CZ"/>
              </w:rPr>
              <w:t>4,00000</w:t>
            </w:r>
          </w:p>
        </w:tc>
        <w:tc>
          <w:tcPr>
            <w:tcW w:w="2627" w:type="dxa"/>
            <w:tcBorders>
              <w:top w:val="single" w:sz="4" w:space="0" w:color="auto"/>
              <w:left w:val="single" w:sz="4" w:space="0" w:color="auto"/>
              <w:bottom w:val="single" w:sz="4" w:space="0" w:color="auto"/>
              <w:right w:val="single" w:sz="4" w:space="0" w:color="auto"/>
            </w:tcBorders>
            <w:shd w:val="clear" w:color="auto" w:fill="auto"/>
            <w:hideMark/>
          </w:tcPr>
          <w:p>
            <w:pPr>
              <w:spacing w:after="0" w:line="240" w:lineRule="auto"/>
              <w:rPr>
                <w:rFonts w:ascii="Arial CE" w:eastAsia="Times New Roman" w:hAnsi="Arial CE" w:cs="Arial"/>
                <w:color w:val="FF0000"/>
                <w:sz w:val="16"/>
                <w:szCs w:val="16"/>
                <w:lang w:eastAsia="cs-CZ"/>
              </w:rPr>
            </w:pPr>
            <w:r>
              <w:rPr>
                <w:rFonts w:ascii="Arial CE" w:eastAsia="Times New Roman" w:hAnsi="Arial CE" w:cs="Arial"/>
                <w:color w:val="FF0000"/>
                <w:sz w:val="16"/>
                <w:szCs w:val="16"/>
                <w:lang w:eastAsia="cs-CZ"/>
              </w:rPr>
              <w:t>Chybí PD, specifikace materiálu a množství, popis prací nutných pro elektroinstalace</w:t>
            </w:r>
          </w:p>
        </w:tc>
      </w:tr>
      <w:bookmarkEnd w:id="1"/>
      <w:bookmarkEnd w:id="2"/>
      <w:bookmarkEnd w:id="3"/>
      <w:bookmarkEnd w:id="4"/>
    </w:tbl>
    <w:p>
      <w:pPr>
        <w:tabs>
          <w:tab w:val="left" w:pos="2454"/>
        </w:tabs>
        <w:rPr>
          <w:rFonts w:cstheme="minorHAnsi"/>
        </w:rPr>
      </w:pPr>
    </w:p>
    <w:p>
      <w:pPr>
        <w:tabs>
          <w:tab w:val="left" w:pos="2454"/>
        </w:tabs>
        <w:rPr>
          <w:rFonts w:cstheme="minorHAnsi"/>
        </w:rPr>
      </w:pPr>
    </w:p>
    <w:sectPr>
      <w:headerReference w:type="even" r:id="rId8"/>
      <w:headerReference w:type="default" r:id="rId9"/>
      <w:footerReference w:type="default" r:id="rId10"/>
      <w:headerReference w:type="first" r:id="rId11"/>
      <w:footerReference w:type="first" r:id="rId12"/>
      <w:pgSz w:w="11906" w:h="16838" w:code="9"/>
      <w:pgMar w:top="1418" w:right="907" w:bottom="14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CE">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911248907"/>
      <w:docPartObj>
        <w:docPartGallery w:val="Page Numbers (Bottom of Page)"/>
        <w:docPartUnique/>
      </w:docPartObj>
    </w:sdtPr>
    <w:sdtContent>
      <w:sdt>
        <w:sdtPr>
          <w:rPr>
            <w:sz w:val="20"/>
            <w:szCs w:val="20"/>
          </w:rPr>
          <w:id w:val="37899341"/>
          <w:docPartObj>
            <w:docPartGallery w:val="Page Numbers (Top of Page)"/>
            <w:docPartUnique/>
          </w:docPartObj>
        </w:sdtPr>
        <w:sdtContent>
          <w:p>
            <w:pPr>
              <w:pStyle w:val="Zpat"/>
              <w:jc w:val="right"/>
              <w:rPr>
                <w:sz w:val="20"/>
                <w:szCs w:val="20"/>
              </w:rPr>
            </w:pPr>
            <w:r>
              <w:rPr>
                <w:sz w:val="20"/>
                <w:szCs w:val="20"/>
              </w:rPr>
              <w:t xml:space="preserve">Stránka </w:t>
            </w:r>
            <w:r>
              <w:rPr>
                <w:b/>
                <w:sz w:val="20"/>
                <w:szCs w:val="20"/>
              </w:rPr>
              <w:fldChar w:fldCharType="begin"/>
            </w:r>
            <w:r>
              <w:rPr>
                <w:b/>
                <w:sz w:val="20"/>
                <w:szCs w:val="20"/>
              </w:rPr>
              <w:instrText>PAGE</w:instrText>
            </w:r>
            <w:r>
              <w:rPr>
                <w:b/>
                <w:sz w:val="20"/>
                <w:szCs w:val="20"/>
              </w:rPr>
              <w:fldChar w:fldCharType="separate"/>
            </w:r>
            <w:r>
              <w:rPr>
                <w:b/>
                <w:noProof/>
                <w:sz w:val="20"/>
                <w:szCs w:val="20"/>
              </w:rPr>
              <w:t>2</w:t>
            </w:r>
            <w:r>
              <w:rPr>
                <w:b/>
                <w:sz w:val="20"/>
                <w:szCs w:val="20"/>
              </w:rPr>
              <w:fldChar w:fldCharType="end"/>
            </w:r>
            <w:r>
              <w:rPr>
                <w:sz w:val="20"/>
                <w:szCs w:val="20"/>
              </w:rPr>
              <w:t xml:space="preserve"> z </w:t>
            </w:r>
            <w:r>
              <w:rPr>
                <w:b/>
                <w:sz w:val="20"/>
                <w:szCs w:val="20"/>
              </w:rPr>
              <w:fldChar w:fldCharType="begin"/>
            </w:r>
            <w:r>
              <w:rPr>
                <w:b/>
                <w:sz w:val="20"/>
                <w:szCs w:val="20"/>
              </w:rPr>
              <w:instrText>NUMPAGES</w:instrText>
            </w:r>
            <w:r>
              <w:rPr>
                <w:b/>
                <w:sz w:val="20"/>
                <w:szCs w:val="20"/>
              </w:rPr>
              <w:fldChar w:fldCharType="separate"/>
            </w:r>
            <w:r>
              <w:rPr>
                <w:b/>
                <w:noProof/>
                <w:sz w:val="20"/>
                <w:szCs w:val="20"/>
              </w:rPr>
              <w:t>3</w:t>
            </w:r>
            <w:r>
              <w:rPr>
                <w:b/>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911248908"/>
      <w:docPartObj>
        <w:docPartGallery w:val="Page Numbers (Bottom of Page)"/>
        <w:docPartUnique/>
      </w:docPartObj>
    </w:sdtPr>
    <w:sdtContent>
      <w:sdt>
        <w:sdtPr>
          <w:rPr>
            <w:sz w:val="20"/>
            <w:szCs w:val="20"/>
          </w:rPr>
          <w:id w:val="1911248909"/>
          <w:docPartObj>
            <w:docPartGallery w:val="Page Numbers (Top of Page)"/>
            <w:docPartUnique/>
          </w:docPartObj>
        </w:sdtPr>
        <w:sdtContent>
          <w:p>
            <w:pPr>
              <w:pStyle w:val="Zpat"/>
              <w:jc w:val="right"/>
              <w:rPr>
                <w:sz w:val="20"/>
                <w:szCs w:val="20"/>
              </w:rPr>
            </w:pPr>
            <w:r>
              <w:rPr>
                <w:sz w:val="20"/>
                <w:szCs w:val="20"/>
              </w:rPr>
              <w:t xml:space="preserve">Stránka </w:t>
            </w:r>
            <w:r>
              <w:rPr>
                <w:b/>
                <w:sz w:val="20"/>
                <w:szCs w:val="20"/>
              </w:rPr>
              <w:fldChar w:fldCharType="begin"/>
            </w:r>
            <w:r>
              <w:rPr>
                <w:b/>
                <w:sz w:val="20"/>
                <w:szCs w:val="20"/>
              </w:rPr>
              <w:instrText>PAGE</w:instrText>
            </w:r>
            <w:r>
              <w:rPr>
                <w:b/>
                <w:sz w:val="20"/>
                <w:szCs w:val="20"/>
              </w:rPr>
              <w:fldChar w:fldCharType="separate"/>
            </w:r>
            <w:r>
              <w:rPr>
                <w:b/>
                <w:noProof/>
                <w:sz w:val="20"/>
                <w:szCs w:val="20"/>
              </w:rPr>
              <w:t>1</w:t>
            </w:r>
            <w:r>
              <w:rPr>
                <w:b/>
                <w:sz w:val="20"/>
                <w:szCs w:val="20"/>
              </w:rPr>
              <w:fldChar w:fldCharType="end"/>
            </w:r>
            <w:r>
              <w:rPr>
                <w:sz w:val="20"/>
                <w:szCs w:val="20"/>
              </w:rPr>
              <w:t xml:space="preserve"> z </w:t>
            </w:r>
            <w:r>
              <w:rPr>
                <w:b/>
                <w:sz w:val="20"/>
                <w:szCs w:val="20"/>
              </w:rPr>
              <w:fldChar w:fldCharType="begin"/>
            </w:r>
            <w:r>
              <w:rPr>
                <w:b/>
                <w:sz w:val="20"/>
                <w:szCs w:val="20"/>
              </w:rPr>
              <w:instrText>NUMPAGES</w:instrText>
            </w:r>
            <w:r>
              <w:rPr>
                <w:b/>
                <w:sz w:val="20"/>
                <w:szCs w:val="20"/>
              </w:rPr>
              <w:fldChar w:fldCharType="separate"/>
            </w:r>
            <w:r>
              <w:rPr>
                <w:b/>
                <w:noProof/>
                <w:sz w:val="20"/>
                <w:szCs w:val="20"/>
              </w:rPr>
              <w:t>3</w:t>
            </w:r>
            <w:r>
              <w:rPr>
                <w:b/>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81039" o:spid="_x0000_s2056" type="#_x0000_t75" style="position:absolute;margin-left:0;margin-top:0;width:594.7pt;height:842.4pt;z-index:-251658752;mso-position-horizontal:center;mso-position-horizontal-relative:margin;mso-position-vertical:center;mso-position-vertical-relative:margin" o:allowincell="f">
          <v:imagedata r:id="rId1" o:title="hl papir 6"/>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Zhlav"/>
      <w:jc w:val="right"/>
      <w:rPr>
        <w:sz w:val="20"/>
        <w:szCs w:val="20"/>
      </w:rPr>
    </w:pPr>
    <w:r>
      <w:rPr>
        <w:sz w:val="20"/>
        <w:szCs w:val="20"/>
      </w:rPr>
      <w:t>Parter Květinářská 2, Brno Střed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Zhlav"/>
      <w:jc w:val="right"/>
      <w:rPr>
        <w:sz w:val="20"/>
        <w:szCs w:val="20"/>
      </w:rPr>
    </w:pPr>
    <w:r>
      <w:rPr>
        <w:sz w:val="20"/>
        <w:szCs w:val="20"/>
      </w:rPr>
      <w:t>Parter Květinářská 2, Brno Střed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608D2"/>
    <w:multiLevelType w:val="multilevel"/>
    <w:tmpl w:val="90769C10"/>
    <w:lvl w:ilvl="0">
      <w:start w:val="1"/>
      <w:numFmt w:val="decimal"/>
      <w:pStyle w:val="JKNadpis1"/>
      <w:suff w:val="space"/>
      <w:lvlText w:val="%1."/>
      <w:lvlJc w:val="left"/>
      <w:pPr>
        <w:ind w:left="0" w:firstLine="0"/>
      </w:pPr>
      <w:rPr>
        <w:rFonts w:ascii="Arial" w:hAnsi="Arial" w:hint="default"/>
        <w:b w:val="0"/>
        <w:i w:val="0"/>
        <w:sz w:val="20"/>
      </w:rPr>
    </w:lvl>
    <w:lvl w:ilvl="1">
      <w:start w:val="1"/>
      <w:numFmt w:val="lowerLetter"/>
      <w:pStyle w:val="JKNadpis2"/>
      <w:lvlText w:val="%2)"/>
      <w:lvlJc w:val="left"/>
      <w:pPr>
        <w:tabs>
          <w:tab w:val="num" w:pos="644"/>
        </w:tabs>
        <w:ind w:left="284" w:firstLine="0"/>
      </w:pPr>
      <w:rPr>
        <w:rFonts w:ascii="Arial" w:hAnsi="Arial" w:hint="default"/>
        <w:b w:val="0"/>
        <w:i w:val="0"/>
        <w:sz w:val="20"/>
      </w:rPr>
    </w:lvl>
    <w:lvl w:ilvl="2">
      <w:start w:val="1"/>
      <w:numFmt w:val="lowerLetter"/>
      <w:pStyle w:val="JKNadpis3"/>
      <w:lvlText w:val="%3)"/>
      <w:lvlJc w:val="left"/>
      <w:pPr>
        <w:tabs>
          <w:tab w:val="num" w:pos="700"/>
        </w:tabs>
        <w:ind w:left="680" w:hanging="340"/>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decimal"/>
      <w:lvlText w:val="příloha č. %5 -"/>
      <w:lvlJc w:val="left"/>
      <w:pPr>
        <w:tabs>
          <w:tab w:val="num" w:pos="2880"/>
        </w:tabs>
        <w:ind w:left="1800" w:hanging="360"/>
      </w:pPr>
      <w:rPr>
        <w:rFonts w:ascii="Arial" w:hAnsi="Arial" w:hint="default"/>
        <w:b w:val="0"/>
        <w:i w:val="0"/>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F252387"/>
    <w:multiLevelType w:val="hybridMultilevel"/>
    <w:tmpl w:val="AB904A8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105AD4"/>
    <w:multiLevelType w:val="hybridMultilevel"/>
    <w:tmpl w:val="2A928BA2"/>
    <w:lvl w:ilvl="0" w:tplc="04050011">
      <w:start w:val="1"/>
      <w:numFmt w:val="decimal"/>
      <w:lvlText w:val="%1)"/>
      <w:lvlJc w:val="left"/>
      <w:pPr>
        <w:ind w:left="2138" w:hanging="360"/>
      </w:pPr>
      <w:rPr>
        <w:rFonts w:hint="default"/>
      </w:rPr>
    </w:lvl>
    <w:lvl w:ilvl="1" w:tplc="04050003">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3" w15:restartNumberingAfterBreak="0">
    <w:nsid w:val="12463594"/>
    <w:multiLevelType w:val="hybridMultilevel"/>
    <w:tmpl w:val="429E2D44"/>
    <w:lvl w:ilvl="0" w:tplc="065448E6">
      <w:start w:val="1"/>
      <w:numFmt w:val="decimal"/>
      <w:lvlText w:val="%1."/>
      <w:lvlJc w:val="left"/>
      <w:pPr>
        <w:ind w:left="780" w:hanging="360"/>
      </w:pPr>
      <w:rPr>
        <w:rFonts w:ascii="Arial" w:hAnsi="Arial" w:hint="default"/>
        <w:b/>
        <w:i w:val="0"/>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 w15:restartNumberingAfterBreak="0">
    <w:nsid w:val="1C1037D1"/>
    <w:multiLevelType w:val="hybridMultilevel"/>
    <w:tmpl w:val="3284714C"/>
    <w:lvl w:ilvl="0" w:tplc="FBA2295A">
      <w:start w:val="1"/>
      <w:numFmt w:val="bullet"/>
      <w:lvlText w:val="-"/>
      <w:lvlJc w:val="left"/>
      <w:pPr>
        <w:ind w:left="1854" w:hanging="360"/>
      </w:pPr>
      <w:rPr>
        <w:rFonts w:ascii="Calibr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20EC39E0"/>
    <w:multiLevelType w:val="hybridMultilevel"/>
    <w:tmpl w:val="E910C502"/>
    <w:lvl w:ilvl="0" w:tplc="FBA2295A">
      <w:start w:val="1"/>
      <w:numFmt w:val="bullet"/>
      <w:lvlText w:val="-"/>
      <w:lvlJc w:val="left"/>
      <w:pPr>
        <w:ind w:left="1854" w:hanging="360"/>
      </w:pPr>
      <w:rPr>
        <w:rFonts w:ascii="Calibri" w:hAnsi="Calibri"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6" w15:restartNumberingAfterBreak="0">
    <w:nsid w:val="256A0989"/>
    <w:multiLevelType w:val="hybridMultilevel"/>
    <w:tmpl w:val="12CC901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D63A3F"/>
    <w:multiLevelType w:val="hybridMultilevel"/>
    <w:tmpl w:val="61FC7A6C"/>
    <w:lvl w:ilvl="0" w:tplc="FBA2295A">
      <w:start w:val="1"/>
      <w:numFmt w:val="bullet"/>
      <w:lvlText w:val="-"/>
      <w:lvlJc w:val="left"/>
      <w:pPr>
        <w:ind w:left="1571" w:hanging="360"/>
      </w:pPr>
      <w:rPr>
        <w:rFonts w:ascii="Calibri" w:hAnsi="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3E143BE8"/>
    <w:multiLevelType w:val="hybridMultilevel"/>
    <w:tmpl w:val="02F6F26A"/>
    <w:lvl w:ilvl="0" w:tplc="FBA2295A">
      <w:start w:val="1"/>
      <w:numFmt w:val="bullet"/>
      <w:lvlText w:val="-"/>
      <w:lvlJc w:val="left"/>
      <w:pPr>
        <w:ind w:left="1146" w:hanging="360"/>
      </w:pPr>
      <w:rPr>
        <w:rFonts w:ascii="Calibri" w:hAnsi="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54394C79"/>
    <w:multiLevelType w:val="hybridMultilevel"/>
    <w:tmpl w:val="0CB002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54784005"/>
    <w:multiLevelType w:val="hybridMultilevel"/>
    <w:tmpl w:val="6016A7EC"/>
    <w:lvl w:ilvl="0" w:tplc="48C87F86">
      <w:start w:val="1"/>
      <w:numFmt w:val="bullet"/>
      <w:lvlText w:val="-"/>
      <w:lvlJc w:val="left"/>
      <w:pPr>
        <w:ind w:left="1425" w:hanging="360"/>
      </w:pPr>
      <w:rPr>
        <w:rFonts w:ascii="Arial" w:hAnsi="Aria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15:restartNumberingAfterBreak="0">
    <w:nsid w:val="5B564244"/>
    <w:multiLevelType w:val="hybridMultilevel"/>
    <w:tmpl w:val="FCBC4BDA"/>
    <w:lvl w:ilvl="0" w:tplc="FBA2295A">
      <w:start w:val="1"/>
      <w:numFmt w:val="bullet"/>
      <w:lvlText w:val="-"/>
      <w:lvlJc w:val="left"/>
      <w:pPr>
        <w:ind w:left="1146" w:hanging="360"/>
      </w:pPr>
      <w:rPr>
        <w:rFonts w:ascii="Calibri" w:hAnsi="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5DC34400"/>
    <w:multiLevelType w:val="hybridMultilevel"/>
    <w:tmpl w:val="AD28803E"/>
    <w:lvl w:ilvl="0" w:tplc="3BB8591A">
      <w:start w:val="1"/>
      <w:numFmt w:val="decimal"/>
      <w:lvlText w:val="%1."/>
      <w:lvlJc w:val="left"/>
      <w:pPr>
        <w:ind w:left="1620" w:hanging="360"/>
      </w:pPr>
      <w:rPr>
        <w:rFonts w:hint="default"/>
        <w:b/>
      </w:rPr>
    </w:lvl>
    <w:lvl w:ilvl="1" w:tplc="04050019" w:tentative="1">
      <w:start w:val="1"/>
      <w:numFmt w:val="lowerLetter"/>
      <w:lvlText w:val="%2."/>
      <w:lvlJc w:val="left"/>
      <w:pPr>
        <w:ind w:left="2340" w:hanging="360"/>
      </w:pPr>
    </w:lvl>
    <w:lvl w:ilvl="2" w:tplc="0405001B" w:tentative="1">
      <w:start w:val="1"/>
      <w:numFmt w:val="lowerRoman"/>
      <w:lvlText w:val="%3."/>
      <w:lvlJc w:val="right"/>
      <w:pPr>
        <w:ind w:left="3060" w:hanging="180"/>
      </w:pPr>
    </w:lvl>
    <w:lvl w:ilvl="3" w:tplc="0405000F" w:tentative="1">
      <w:start w:val="1"/>
      <w:numFmt w:val="decimal"/>
      <w:lvlText w:val="%4."/>
      <w:lvlJc w:val="left"/>
      <w:pPr>
        <w:ind w:left="3780" w:hanging="360"/>
      </w:pPr>
    </w:lvl>
    <w:lvl w:ilvl="4" w:tplc="04050019" w:tentative="1">
      <w:start w:val="1"/>
      <w:numFmt w:val="lowerLetter"/>
      <w:lvlText w:val="%5."/>
      <w:lvlJc w:val="left"/>
      <w:pPr>
        <w:ind w:left="4500" w:hanging="360"/>
      </w:pPr>
    </w:lvl>
    <w:lvl w:ilvl="5" w:tplc="0405001B" w:tentative="1">
      <w:start w:val="1"/>
      <w:numFmt w:val="lowerRoman"/>
      <w:lvlText w:val="%6."/>
      <w:lvlJc w:val="right"/>
      <w:pPr>
        <w:ind w:left="5220" w:hanging="180"/>
      </w:pPr>
    </w:lvl>
    <w:lvl w:ilvl="6" w:tplc="0405000F" w:tentative="1">
      <w:start w:val="1"/>
      <w:numFmt w:val="decimal"/>
      <w:lvlText w:val="%7."/>
      <w:lvlJc w:val="left"/>
      <w:pPr>
        <w:ind w:left="5940" w:hanging="360"/>
      </w:pPr>
    </w:lvl>
    <w:lvl w:ilvl="7" w:tplc="04050019" w:tentative="1">
      <w:start w:val="1"/>
      <w:numFmt w:val="lowerLetter"/>
      <w:lvlText w:val="%8."/>
      <w:lvlJc w:val="left"/>
      <w:pPr>
        <w:ind w:left="6660" w:hanging="360"/>
      </w:pPr>
    </w:lvl>
    <w:lvl w:ilvl="8" w:tplc="0405001B" w:tentative="1">
      <w:start w:val="1"/>
      <w:numFmt w:val="lowerRoman"/>
      <w:lvlText w:val="%9."/>
      <w:lvlJc w:val="right"/>
      <w:pPr>
        <w:ind w:left="7380" w:hanging="180"/>
      </w:pPr>
    </w:lvl>
  </w:abstractNum>
  <w:abstractNum w:abstractNumId="13" w15:restartNumberingAfterBreak="0">
    <w:nsid w:val="6D940AE1"/>
    <w:multiLevelType w:val="hybridMultilevel"/>
    <w:tmpl w:val="1134759E"/>
    <w:lvl w:ilvl="0" w:tplc="48C87F8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2752A9"/>
    <w:multiLevelType w:val="hybridMultilevel"/>
    <w:tmpl w:val="C06EBD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2"/>
  </w:num>
  <w:num w:numId="2">
    <w:abstractNumId w:val="2"/>
  </w:num>
  <w:num w:numId="3">
    <w:abstractNumId w:val="0"/>
  </w:num>
  <w:num w:numId="4">
    <w:abstractNumId w:val="1"/>
  </w:num>
  <w:num w:numId="5">
    <w:abstractNumId w:val="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7"/>
  </w:num>
  <w:num w:numId="9">
    <w:abstractNumId w:val="5"/>
  </w:num>
  <w:num w:numId="10">
    <w:abstractNumId w:val="4"/>
  </w:num>
  <w:num w:numId="11">
    <w:abstractNumId w:val="8"/>
  </w:num>
  <w:num w:numId="12">
    <w:abstractNumId w:val="11"/>
  </w:num>
  <w:num w:numId="13">
    <w:abstractNumId w:val="10"/>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08"/>
  <w:hyphenationZone w:val="425"/>
  <w:characterSpacingControl w:val="doNotCompress"/>
  <w:hdrShapeDefaults>
    <o:shapedefaults v:ext="edit" spidmax="2057" style="mso-position-horizontal-relative:margin;mso-position-vertical-relative:margin" o:allowincell="f" fill="f" fillcolor="white" stroke="f">
      <v:fill color="white" on="f"/>
      <v:stroke on="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7" style="mso-position-horizontal-relative:margin;mso-position-vertical-relative:margin" o:allowincell="f" fill="f" fillcolor="white" stroke="f">
      <v:fill color="white" on="f"/>
      <v:stroke on="f"/>
    </o:shapedefaults>
    <o:shapelayout v:ext="edit">
      <o:idmap v:ext="edit" data="1"/>
    </o:shapelayout>
  </w:shapeDefaults>
  <w:decimalSymbol w:val=","/>
  <w:listSeparator w:val=";"/>
  <w15:docId w15:val="{75D72995-5EF1-450D-9208-9A6E36397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pPr>
      <w:keepNext/>
      <w:spacing w:after="0" w:line="240" w:lineRule="auto"/>
      <w:outlineLvl w:val="0"/>
    </w:pPr>
    <w:rPr>
      <w:rFonts w:ascii="Arial" w:eastAsia="Times New Roman" w:hAnsi="Arial" w:cs="Times New Roman"/>
      <w:sz w:val="24"/>
      <w:szCs w:val="20"/>
      <w:lang w:val="de-DE" w:eastAsia="cs-CZ"/>
    </w:rPr>
  </w:style>
  <w:style w:type="paragraph" w:styleId="Nadpis6">
    <w:name w:val="heading 6"/>
    <w:basedOn w:val="Normln"/>
    <w:next w:val="Normln"/>
    <w:link w:val="Nadpis6Char"/>
    <w:uiPriority w:val="9"/>
    <w:semiHidden/>
    <w:unhideWhenUsed/>
    <w:qFormat/>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customStyle="1" w:styleId="apple-converted-space">
    <w:name w:val="apple-converted-space"/>
    <w:basedOn w:val="Standardnpsmoodstavce"/>
  </w:style>
  <w:style w:type="character" w:customStyle="1" w:styleId="Nadpis1Char">
    <w:name w:val="Nadpis 1 Char"/>
    <w:basedOn w:val="Standardnpsmoodstavce"/>
    <w:link w:val="Nadpis1"/>
    <w:rPr>
      <w:rFonts w:ascii="Arial" w:eastAsia="Times New Roman" w:hAnsi="Arial" w:cs="Times New Roman"/>
      <w:sz w:val="24"/>
      <w:szCs w:val="20"/>
      <w:lang w:val="de-DE" w:eastAsia="cs-CZ"/>
    </w:rPr>
  </w:style>
  <w:style w:type="character" w:styleId="Hypertextovodkaz">
    <w:name w:val="Hyperlink"/>
    <w:semiHidden/>
    <w:rPr>
      <w:color w:val="0000FF"/>
      <w:u w:val="single"/>
    </w:rPr>
  </w:style>
  <w:style w:type="paragraph" w:styleId="Zkladntext">
    <w:name w:val="Body Text"/>
    <w:basedOn w:val="Normln"/>
    <w:link w:val="ZkladntextChar"/>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Pr>
      <w:rFonts w:ascii="Times New Roman" w:eastAsia="Times New Roman" w:hAnsi="Times New Roman" w:cs="Times New Roman"/>
      <w:sz w:val="24"/>
      <w:szCs w:val="20"/>
      <w:lang w:eastAsia="cs-CZ"/>
    </w:rPr>
  </w:style>
  <w:style w:type="paragraph" w:customStyle="1" w:styleId="Zkladntext21">
    <w:name w:val="Základní text 21"/>
    <w:basedOn w:val="Normln"/>
    <w:pPr>
      <w:spacing w:after="0" w:line="240" w:lineRule="auto"/>
      <w:ind w:firstLine="708"/>
      <w:jc w:val="both"/>
    </w:pPr>
    <w:rPr>
      <w:rFonts w:ascii="Times New Roman" w:eastAsia="Times New Roman" w:hAnsi="Times New Roman" w:cs="Times New Roman"/>
      <w:sz w:val="20"/>
      <w:szCs w:val="20"/>
      <w:lang w:eastAsia="cs-CZ"/>
    </w:rPr>
  </w:style>
  <w:style w:type="character" w:customStyle="1" w:styleId="Nadpis6Char">
    <w:name w:val="Nadpis 6 Char"/>
    <w:basedOn w:val="Standardnpsmoodstavce"/>
    <w:link w:val="Nadpis6"/>
    <w:uiPriority w:val="9"/>
    <w:semiHidden/>
    <w:rPr>
      <w:rFonts w:asciiTheme="majorHAnsi" w:eastAsiaTheme="majorEastAsia" w:hAnsiTheme="majorHAnsi" w:cstheme="majorBidi"/>
      <w:color w:val="243F60" w:themeColor="accent1" w:themeShade="7F"/>
    </w:rPr>
  </w:style>
  <w:style w:type="paragraph" w:styleId="Zkladntextodsazen">
    <w:name w:val="Body Text Indent"/>
    <w:basedOn w:val="Normln"/>
    <w:link w:val="ZkladntextodsazenChar"/>
    <w:uiPriority w:val="99"/>
    <w:semiHidden/>
    <w:unhideWhenUsed/>
    <w:pPr>
      <w:spacing w:after="120"/>
      <w:ind w:left="283"/>
    </w:pPr>
  </w:style>
  <w:style w:type="character" w:customStyle="1" w:styleId="ZkladntextodsazenChar">
    <w:name w:val="Základní text odsazený Char"/>
    <w:basedOn w:val="Standardnpsmoodstavce"/>
    <w:link w:val="Zkladntextodsazen"/>
    <w:uiPriority w:val="99"/>
    <w:semiHidden/>
  </w:style>
  <w:style w:type="paragraph" w:styleId="Zkladntext2">
    <w:name w:val="Body Text 2"/>
    <w:basedOn w:val="Normln"/>
    <w:link w:val="Zkladntext2Char"/>
    <w:uiPriority w:val="99"/>
    <w:semiHidden/>
    <w:unhideWhenUsed/>
    <w:pPr>
      <w:spacing w:after="120" w:line="480" w:lineRule="auto"/>
    </w:pPr>
  </w:style>
  <w:style w:type="character" w:customStyle="1" w:styleId="Zkladntext2Char">
    <w:name w:val="Základní text 2 Char"/>
    <w:basedOn w:val="Standardnpsmoodstavce"/>
    <w:link w:val="Zkladntext2"/>
    <w:uiPriority w:val="99"/>
    <w:semiHidden/>
  </w:style>
  <w:style w:type="paragraph" w:customStyle="1" w:styleId="JKNadpis1">
    <w:name w:val="JK_Nadpis 1"/>
    <w:basedOn w:val="Normln"/>
    <w:pPr>
      <w:numPr>
        <w:numId w:val="3"/>
      </w:numPr>
      <w:spacing w:after="0" w:line="240" w:lineRule="auto"/>
    </w:pPr>
    <w:rPr>
      <w:rFonts w:ascii="Times New Roman" w:eastAsia="Times New Roman" w:hAnsi="Times New Roman" w:cs="Times New Roman"/>
      <w:sz w:val="24"/>
      <w:szCs w:val="24"/>
      <w:lang w:eastAsia="cs-CZ"/>
    </w:rPr>
  </w:style>
  <w:style w:type="paragraph" w:customStyle="1" w:styleId="JKNadpis2">
    <w:name w:val="JK_Nadpis 2"/>
    <w:basedOn w:val="Normln"/>
    <w:pPr>
      <w:numPr>
        <w:ilvl w:val="1"/>
        <w:numId w:val="3"/>
      </w:numPr>
      <w:spacing w:after="0" w:line="240" w:lineRule="auto"/>
    </w:pPr>
    <w:rPr>
      <w:rFonts w:ascii="Times New Roman" w:eastAsia="Times New Roman" w:hAnsi="Times New Roman" w:cs="Times New Roman"/>
      <w:sz w:val="24"/>
      <w:szCs w:val="24"/>
      <w:lang w:eastAsia="cs-CZ"/>
    </w:rPr>
  </w:style>
  <w:style w:type="paragraph" w:customStyle="1" w:styleId="JKNadpis3">
    <w:name w:val="JK_Nadpis 3"/>
    <w:basedOn w:val="Normln"/>
    <w:pPr>
      <w:numPr>
        <w:ilvl w:val="2"/>
        <w:numId w:val="3"/>
      </w:numPr>
      <w:spacing w:after="0" w:line="240" w:lineRule="auto"/>
    </w:pPr>
    <w:rPr>
      <w:rFonts w:ascii="Times New Roman" w:eastAsia="Times New Roman" w:hAnsi="Times New Roman" w:cs="Times New Roman"/>
      <w:sz w:val="24"/>
      <w:szCs w:val="24"/>
      <w:lang w:eastAsia="cs-CZ"/>
    </w:rPr>
  </w:style>
  <w:style w:type="paragraph" w:customStyle="1" w:styleId="Default">
    <w:name w:val="Default"/>
    <w:pPr>
      <w:autoSpaceDE w:val="0"/>
      <w:autoSpaceDN w:val="0"/>
      <w:adjustRightInd w:val="0"/>
      <w:spacing w:after="0" w:line="240" w:lineRule="auto"/>
    </w:pPr>
    <w:rPr>
      <w:rFonts w:ascii="Palatino Linotype" w:hAnsi="Palatino Linotype" w:cs="Palatino Linotype"/>
      <w:color w:val="000000"/>
      <w:sz w:val="24"/>
      <w:szCs w:val="24"/>
    </w:rPr>
  </w:style>
  <w:style w:type="paragraph" w:styleId="Odstavecseseznamem">
    <w:name w:val="List Paragraph"/>
    <w:basedOn w:val="Normln"/>
    <w:uiPriority w:val="34"/>
    <w:qFormat/>
    <w:pPr>
      <w:ind w:left="720"/>
      <w:contextualSpacing/>
    </w:pPr>
  </w:style>
  <w:style w:type="paragraph" w:styleId="Normlnweb">
    <w:name w:val="Normal (Web)"/>
    <w:basedOn w:val="Normln"/>
    <w:uiPriority w:val="99"/>
    <w:unhideWhenUsed/>
    <w:pPr>
      <w:spacing w:before="100" w:beforeAutospacing="1" w:after="100" w:afterAutospacing="1" w:line="240" w:lineRule="auto"/>
    </w:pPr>
    <w:rPr>
      <w:rFonts w:ascii="Calibri" w:hAnsi="Calibri" w:cs="Calibri"/>
      <w:color w:val="000000"/>
      <w:lang w:eastAsia="cs-CZ"/>
    </w:rPr>
  </w:style>
  <w:style w:type="character" w:customStyle="1" w:styleId="WW-Absatz-Standardschriftart111111">
    <w:name w:val="WW-Absatz-Standardschriftart111111"/>
  </w:style>
  <w:style w:type="paragraph" w:customStyle="1" w:styleId="ZkladntextIMP1">
    <w:name w:val="Základní text_IMP1"/>
    <w:basedOn w:val="Normln"/>
    <w:pPr>
      <w:widowControl w:val="0"/>
      <w:suppressAutoHyphens/>
      <w:spacing w:after="0" w:line="240" w:lineRule="auto"/>
    </w:pPr>
    <w:rPr>
      <w:rFonts w:ascii="Times New Roman" w:eastAsia="Times New Roman" w:hAnsi="Times New Roman" w:cs="Times New Roman"/>
      <w:color w:val="000000"/>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22861">
      <w:bodyDiv w:val="1"/>
      <w:marLeft w:val="0"/>
      <w:marRight w:val="0"/>
      <w:marTop w:val="0"/>
      <w:marBottom w:val="0"/>
      <w:divBdr>
        <w:top w:val="none" w:sz="0" w:space="0" w:color="auto"/>
        <w:left w:val="none" w:sz="0" w:space="0" w:color="auto"/>
        <w:bottom w:val="none" w:sz="0" w:space="0" w:color="auto"/>
        <w:right w:val="none" w:sz="0" w:space="0" w:color="auto"/>
      </w:divBdr>
    </w:div>
    <w:div w:id="105277392">
      <w:bodyDiv w:val="1"/>
      <w:marLeft w:val="0"/>
      <w:marRight w:val="0"/>
      <w:marTop w:val="0"/>
      <w:marBottom w:val="0"/>
      <w:divBdr>
        <w:top w:val="none" w:sz="0" w:space="0" w:color="auto"/>
        <w:left w:val="none" w:sz="0" w:space="0" w:color="auto"/>
        <w:bottom w:val="none" w:sz="0" w:space="0" w:color="auto"/>
        <w:right w:val="none" w:sz="0" w:space="0" w:color="auto"/>
      </w:divBdr>
    </w:div>
    <w:div w:id="115374640">
      <w:bodyDiv w:val="1"/>
      <w:marLeft w:val="0"/>
      <w:marRight w:val="0"/>
      <w:marTop w:val="0"/>
      <w:marBottom w:val="0"/>
      <w:divBdr>
        <w:top w:val="none" w:sz="0" w:space="0" w:color="auto"/>
        <w:left w:val="none" w:sz="0" w:space="0" w:color="auto"/>
        <w:bottom w:val="none" w:sz="0" w:space="0" w:color="auto"/>
        <w:right w:val="none" w:sz="0" w:space="0" w:color="auto"/>
      </w:divBdr>
    </w:div>
    <w:div w:id="180706278">
      <w:bodyDiv w:val="1"/>
      <w:marLeft w:val="0"/>
      <w:marRight w:val="0"/>
      <w:marTop w:val="0"/>
      <w:marBottom w:val="0"/>
      <w:divBdr>
        <w:top w:val="none" w:sz="0" w:space="0" w:color="auto"/>
        <w:left w:val="none" w:sz="0" w:space="0" w:color="auto"/>
        <w:bottom w:val="none" w:sz="0" w:space="0" w:color="auto"/>
        <w:right w:val="none" w:sz="0" w:space="0" w:color="auto"/>
      </w:divBdr>
    </w:div>
    <w:div w:id="248197456">
      <w:bodyDiv w:val="1"/>
      <w:marLeft w:val="0"/>
      <w:marRight w:val="0"/>
      <w:marTop w:val="0"/>
      <w:marBottom w:val="0"/>
      <w:divBdr>
        <w:top w:val="none" w:sz="0" w:space="0" w:color="auto"/>
        <w:left w:val="none" w:sz="0" w:space="0" w:color="auto"/>
        <w:bottom w:val="none" w:sz="0" w:space="0" w:color="auto"/>
        <w:right w:val="none" w:sz="0" w:space="0" w:color="auto"/>
      </w:divBdr>
    </w:div>
    <w:div w:id="363287608">
      <w:bodyDiv w:val="1"/>
      <w:marLeft w:val="0"/>
      <w:marRight w:val="0"/>
      <w:marTop w:val="0"/>
      <w:marBottom w:val="0"/>
      <w:divBdr>
        <w:top w:val="none" w:sz="0" w:space="0" w:color="auto"/>
        <w:left w:val="none" w:sz="0" w:space="0" w:color="auto"/>
        <w:bottom w:val="none" w:sz="0" w:space="0" w:color="auto"/>
        <w:right w:val="none" w:sz="0" w:space="0" w:color="auto"/>
      </w:divBdr>
    </w:div>
    <w:div w:id="479923594">
      <w:bodyDiv w:val="1"/>
      <w:marLeft w:val="0"/>
      <w:marRight w:val="0"/>
      <w:marTop w:val="0"/>
      <w:marBottom w:val="0"/>
      <w:divBdr>
        <w:top w:val="none" w:sz="0" w:space="0" w:color="auto"/>
        <w:left w:val="none" w:sz="0" w:space="0" w:color="auto"/>
        <w:bottom w:val="none" w:sz="0" w:space="0" w:color="auto"/>
        <w:right w:val="none" w:sz="0" w:space="0" w:color="auto"/>
      </w:divBdr>
    </w:div>
    <w:div w:id="602110915">
      <w:bodyDiv w:val="1"/>
      <w:marLeft w:val="0"/>
      <w:marRight w:val="0"/>
      <w:marTop w:val="0"/>
      <w:marBottom w:val="0"/>
      <w:divBdr>
        <w:top w:val="none" w:sz="0" w:space="0" w:color="auto"/>
        <w:left w:val="none" w:sz="0" w:space="0" w:color="auto"/>
        <w:bottom w:val="none" w:sz="0" w:space="0" w:color="auto"/>
        <w:right w:val="none" w:sz="0" w:space="0" w:color="auto"/>
      </w:divBdr>
    </w:div>
    <w:div w:id="696393895">
      <w:bodyDiv w:val="1"/>
      <w:marLeft w:val="0"/>
      <w:marRight w:val="0"/>
      <w:marTop w:val="0"/>
      <w:marBottom w:val="0"/>
      <w:divBdr>
        <w:top w:val="none" w:sz="0" w:space="0" w:color="auto"/>
        <w:left w:val="none" w:sz="0" w:space="0" w:color="auto"/>
        <w:bottom w:val="none" w:sz="0" w:space="0" w:color="auto"/>
        <w:right w:val="none" w:sz="0" w:space="0" w:color="auto"/>
      </w:divBdr>
    </w:div>
    <w:div w:id="740836625">
      <w:bodyDiv w:val="1"/>
      <w:marLeft w:val="0"/>
      <w:marRight w:val="0"/>
      <w:marTop w:val="0"/>
      <w:marBottom w:val="0"/>
      <w:divBdr>
        <w:top w:val="none" w:sz="0" w:space="0" w:color="auto"/>
        <w:left w:val="none" w:sz="0" w:space="0" w:color="auto"/>
        <w:bottom w:val="none" w:sz="0" w:space="0" w:color="auto"/>
        <w:right w:val="none" w:sz="0" w:space="0" w:color="auto"/>
      </w:divBdr>
    </w:div>
    <w:div w:id="778371536">
      <w:bodyDiv w:val="1"/>
      <w:marLeft w:val="0"/>
      <w:marRight w:val="0"/>
      <w:marTop w:val="0"/>
      <w:marBottom w:val="0"/>
      <w:divBdr>
        <w:top w:val="none" w:sz="0" w:space="0" w:color="auto"/>
        <w:left w:val="none" w:sz="0" w:space="0" w:color="auto"/>
        <w:bottom w:val="none" w:sz="0" w:space="0" w:color="auto"/>
        <w:right w:val="none" w:sz="0" w:space="0" w:color="auto"/>
      </w:divBdr>
    </w:div>
    <w:div w:id="974916550">
      <w:bodyDiv w:val="1"/>
      <w:marLeft w:val="0"/>
      <w:marRight w:val="0"/>
      <w:marTop w:val="0"/>
      <w:marBottom w:val="0"/>
      <w:divBdr>
        <w:top w:val="none" w:sz="0" w:space="0" w:color="auto"/>
        <w:left w:val="none" w:sz="0" w:space="0" w:color="auto"/>
        <w:bottom w:val="none" w:sz="0" w:space="0" w:color="auto"/>
        <w:right w:val="none" w:sz="0" w:space="0" w:color="auto"/>
      </w:divBdr>
    </w:div>
    <w:div w:id="1042244519">
      <w:bodyDiv w:val="1"/>
      <w:marLeft w:val="0"/>
      <w:marRight w:val="0"/>
      <w:marTop w:val="0"/>
      <w:marBottom w:val="0"/>
      <w:divBdr>
        <w:top w:val="none" w:sz="0" w:space="0" w:color="auto"/>
        <w:left w:val="none" w:sz="0" w:space="0" w:color="auto"/>
        <w:bottom w:val="none" w:sz="0" w:space="0" w:color="auto"/>
        <w:right w:val="none" w:sz="0" w:space="0" w:color="auto"/>
      </w:divBdr>
    </w:div>
    <w:div w:id="1302538856">
      <w:bodyDiv w:val="1"/>
      <w:marLeft w:val="0"/>
      <w:marRight w:val="0"/>
      <w:marTop w:val="0"/>
      <w:marBottom w:val="0"/>
      <w:divBdr>
        <w:top w:val="none" w:sz="0" w:space="0" w:color="auto"/>
        <w:left w:val="none" w:sz="0" w:space="0" w:color="auto"/>
        <w:bottom w:val="none" w:sz="0" w:space="0" w:color="auto"/>
        <w:right w:val="none" w:sz="0" w:space="0" w:color="auto"/>
      </w:divBdr>
    </w:div>
    <w:div w:id="1337927569">
      <w:bodyDiv w:val="1"/>
      <w:marLeft w:val="0"/>
      <w:marRight w:val="0"/>
      <w:marTop w:val="0"/>
      <w:marBottom w:val="0"/>
      <w:divBdr>
        <w:top w:val="none" w:sz="0" w:space="0" w:color="auto"/>
        <w:left w:val="none" w:sz="0" w:space="0" w:color="auto"/>
        <w:bottom w:val="none" w:sz="0" w:space="0" w:color="auto"/>
        <w:right w:val="none" w:sz="0" w:space="0" w:color="auto"/>
      </w:divBdr>
    </w:div>
    <w:div w:id="1419906300">
      <w:bodyDiv w:val="1"/>
      <w:marLeft w:val="0"/>
      <w:marRight w:val="0"/>
      <w:marTop w:val="0"/>
      <w:marBottom w:val="0"/>
      <w:divBdr>
        <w:top w:val="none" w:sz="0" w:space="0" w:color="auto"/>
        <w:left w:val="none" w:sz="0" w:space="0" w:color="auto"/>
        <w:bottom w:val="none" w:sz="0" w:space="0" w:color="auto"/>
        <w:right w:val="none" w:sz="0" w:space="0" w:color="auto"/>
      </w:divBdr>
    </w:div>
    <w:div w:id="1437477736">
      <w:bodyDiv w:val="1"/>
      <w:marLeft w:val="0"/>
      <w:marRight w:val="0"/>
      <w:marTop w:val="0"/>
      <w:marBottom w:val="0"/>
      <w:divBdr>
        <w:top w:val="none" w:sz="0" w:space="0" w:color="auto"/>
        <w:left w:val="none" w:sz="0" w:space="0" w:color="auto"/>
        <w:bottom w:val="none" w:sz="0" w:space="0" w:color="auto"/>
        <w:right w:val="none" w:sz="0" w:space="0" w:color="auto"/>
      </w:divBdr>
    </w:div>
    <w:div w:id="1445229890">
      <w:bodyDiv w:val="1"/>
      <w:marLeft w:val="0"/>
      <w:marRight w:val="0"/>
      <w:marTop w:val="0"/>
      <w:marBottom w:val="0"/>
      <w:divBdr>
        <w:top w:val="none" w:sz="0" w:space="0" w:color="auto"/>
        <w:left w:val="none" w:sz="0" w:space="0" w:color="auto"/>
        <w:bottom w:val="none" w:sz="0" w:space="0" w:color="auto"/>
        <w:right w:val="none" w:sz="0" w:space="0" w:color="auto"/>
      </w:divBdr>
    </w:div>
    <w:div w:id="1478262073">
      <w:bodyDiv w:val="1"/>
      <w:marLeft w:val="0"/>
      <w:marRight w:val="0"/>
      <w:marTop w:val="0"/>
      <w:marBottom w:val="0"/>
      <w:divBdr>
        <w:top w:val="none" w:sz="0" w:space="0" w:color="auto"/>
        <w:left w:val="none" w:sz="0" w:space="0" w:color="auto"/>
        <w:bottom w:val="none" w:sz="0" w:space="0" w:color="auto"/>
        <w:right w:val="none" w:sz="0" w:space="0" w:color="auto"/>
      </w:divBdr>
    </w:div>
    <w:div w:id="1542476272">
      <w:bodyDiv w:val="1"/>
      <w:marLeft w:val="0"/>
      <w:marRight w:val="0"/>
      <w:marTop w:val="0"/>
      <w:marBottom w:val="0"/>
      <w:divBdr>
        <w:top w:val="none" w:sz="0" w:space="0" w:color="auto"/>
        <w:left w:val="none" w:sz="0" w:space="0" w:color="auto"/>
        <w:bottom w:val="none" w:sz="0" w:space="0" w:color="auto"/>
        <w:right w:val="none" w:sz="0" w:space="0" w:color="auto"/>
      </w:divBdr>
    </w:div>
    <w:div w:id="1555970904">
      <w:bodyDiv w:val="1"/>
      <w:marLeft w:val="0"/>
      <w:marRight w:val="0"/>
      <w:marTop w:val="0"/>
      <w:marBottom w:val="0"/>
      <w:divBdr>
        <w:top w:val="none" w:sz="0" w:space="0" w:color="auto"/>
        <w:left w:val="none" w:sz="0" w:space="0" w:color="auto"/>
        <w:bottom w:val="none" w:sz="0" w:space="0" w:color="auto"/>
        <w:right w:val="none" w:sz="0" w:space="0" w:color="auto"/>
      </w:divBdr>
    </w:div>
    <w:div w:id="1566187408">
      <w:bodyDiv w:val="1"/>
      <w:marLeft w:val="0"/>
      <w:marRight w:val="0"/>
      <w:marTop w:val="0"/>
      <w:marBottom w:val="0"/>
      <w:divBdr>
        <w:top w:val="none" w:sz="0" w:space="0" w:color="auto"/>
        <w:left w:val="none" w:sz="0" w:space="0" w:color="auto"/>
        <w:bottom w:val="none" w:sz="0" w:space="0" w:color="auto"/>
        <w:right w:val="none" w:sz="0" w:space="0" w:color="auto"/>
      </w:divBdr>
    </w:div>
    <w:div w:id="1637565006">
      <w:bodyDiv w:val="1"/>
      <w:marLeft w:val="0"/>
      <w:marRight w:val="0"/>
      <w:marTop w:val="0"/>
      <w:marBottom w:val="0"/>
      <w:divBdr>
        <w:top w:val="none" w:sz="0" w:space="0" w:color="auto"/>
        <w:left w:val="none" w:sz="0" w:space="0" w:color="auto"/>
        <w:bottom w:val="none" w:sz="0" w:space="0" w:color="auto"/>
        <w:right w:val="none" w:sz="0" w:space="0" w:color="auto"/>
      </w:divBdr>
    </w:div>
    <w:div w:id="1682783215">
      <w:bodyDiv w:val="1"/>
      <w:marLeft w:val="0"/>
      <w:marRight w:val="0"/>
      <w:marTop w:val="0"/>
      <w:marBottom w:val="0"/>
      <w:divBdr>
        <w:top w:val="none" w:sz="0" w:space="0" w:color="auto"/>
        <w:left w:val="none" w:sz="0" w:space="0" w:color="auto"/>
        <w:bottom w:val="none" w:sz="0" w:space="0" w:color="auto"/>
        <w:right w:val="none" w:sz="0" w:space="0" w:color="auto"/>
      </w:divBdr>
    </w:div>
    <w:div w:id="1766269037">
      <w:bodyDiv w:val="1"/>
      <w:marLeft w:val="0"/>
      <w:marRight w:val="0"/>
      <w:marTop w:val="0"/>
      <w:marBottom w:val="0"/>
      <w:divBdr>
        <w:top w:val="none" w:sz="0" w:space="0" w:color="auto"/>
        <w:left w:val="none" w:sz="0" w:space="0" w:color="auto"/>
        <w:bottom w:val="none" w:sz="0" w:space="0" w:color="auto"/>
        <w:right w:val="none" w:sz="0" w:space="0" w:color="auto"/>
      </w:divBdr>
    </w:div>
    <w:div w:id="1835299661">
      <w:bodyDiv w:val="1"/>
      <w:marLeft w:val="0"/>
      <w:marRight w:val="0"/>
      <w:marTop w:val="0"/>
      <w:marBottom w:val="0"/>
      <w:divBdr>
        <w:top w:val="none" w:sz="0" w:space="0" w:color="auto"/>
        <w:left w:val="none" w:sz="0" w:space="0" w:color="auto"/>
        <w:bottom w:val="none" w:sz="0" w:space="0" w:color="auto"/>
        <w:right w:val="none" w:sz="0" w:space="0" w:color="auto"/>
      </w:divBdr>
    </w:div>
    <w:div w:id="1871642959">
      <w:bodyDiv w:val="1"/>
      <w:marLeft w:val="0"/>
      <w:marRight w:val="0"/>
      <w:marTop w:val="0"/>
      <w:marBottom w:val="0"/>
      <w:divBdr>
        <w:top w:val="none" w:sz="0" w:space="0" w:color="auto"/>
        <w:left w:val="none" w:sz="0" w:space="0" w:color="auto"/>
        <w:bottom w:val="none" w:sz="0" w:space="0" w:color="auto"/>
        <w:right w:val="none" w:sz="0" w:space="0" w:color="auto"/>
      </w:divBdr>
    </w:div>
    <w:div w:id="193462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FB004-E80A-416F-BEB5-8AD8254B5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821</Words>
  <Characters>4848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dc:creator>
  <cp:lastModifiedBy>Ing. Martin Štěrba</cp:lastModifiedBy>
  <cp:revision>2</cp:revision>
  <cp:lastPrinted>2017-01-25T14:32:00Z</cp:lastPrinted>
  <dcterms:created xsi:type="dcterms:W3CDTF">2020-09-10T11:34:00Z</dcterms:created>
  <dcterms:modified xsi:type="dcterms:W3CDTF">2020-09-10T11:34:00Z</dcterms:modified>
</cp:coreProperties>
</file>